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9C20EB" w14:textId="77777777" w:rsidR="00B8544A" w:rsidRDefault="00B8544A">
      <w:pPr>
        <w:pStyle w:val="Titel"/>
        <w:jc w:val="center"/>
        <w:rPr>
          <w:rFonts w:ascii="Times New Roman" w:hAnsi="Times New Roman"/>
        </w:rPr>
      </w:pPr>
    </w:p>
    <w:p w14:paraId="3BA7D16E" w14:textId="77777777" w:rsidR="00B8544A" w:rsidRDefault="00AC551B">
      <w:pPr>
        <w:pStyle w:val="Titel"/>
        <w:jc w:val="center"/>
        <w:rPr>
          <w:rFonts w:ascii="Times New Roman" w:hAnsi="Times New Roman"/>
        </w:rPr>
      </w:pPr>
      <w:r>
        <w:rPr>
          <w:rFonts w:ascii="Times New Roman" w:hAnsi="Times New Roman"/>
        </w:rPr>
        <w:t>Präregistrierung</w:t>
      </w:r>
    </w:p>
    <w:p w14:paraId="301A3EC1" w14:textId="77777777" w:rsidR="00B8544A" w:rsidRDefault="00B8544A"/>
    <w:p w14:paraId="79E64B20" w14:textId="77777777" w:rsidR="00B8544A" w:rsidRDefault="00B8544A"/>
    <w:p w14:paraId="12DD02BD" w14:textId="77777777" w:rsidR="00B8544A" w:rsidRDefault="00AC551B">
      <w:r>
        <w:rPr>
          <w:noProof/>
          <w:lang w:eastAsia="de-DE" w:bidi="ar-SA"/>
        </w:rPr>
        <w:drawing>
          <wp:anchor distT="0" distB="0" distL="114300" distR="114300" simplePos="0" relativeHeight="251658240" behindDoc="0" locked="0" layoutInCell="1" allowOverlap="1" wp14:anchorId="1D79BE7B" wp14:editId="628D396E">
            <wp:simplePos x="0" y="0"/>
            <wp:positionH relativeFrom="column">
              <wp:posOffset>20954</wp:posOffset>
            </wp:positionH>
            <wp:positionV relativeFrom="paragraph">
              <wp:posOffset>147319</wp:posOffset>
            </wp:positionV>
            <wp:extent cx="5854699" cy="5782944"/>
            <wp:effectExtent l="0" t="0" r="0" b="8254"/>
            <wp:wrapNone/>
            <wp:docPr id="1" name="Grafik 3" descr="prereg-badge_orig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ereg-badge_original.png"/>
                    <pic:cNvPicPr>
                      <a:picLocks noChangeAspect="1"/>
                    </pic:cNvPicPr>
                  </pic:nvPicPr>
                  <pic:blipFill>
                    <a:blip r:embed="rId7"/>
                    <a:stretch/>
                  </pic:blipFill>
                  <pic:spPr bwMode="auto">
                    <a:xfrm>
                      <a:off x="0" y="0"/>
                      <a:ext cx="5854700" cy="5782945"/>
                    </a:xfrm>
                    <a:prstGeom prst="rect">
                      <a:avLst/>
                    </a:prstGeom>
                  </pic:spPr>
                </pic:pic>
              </a:graphicData>
            </a:graphic>
          </wp:anchor>
        </w:drawing>
      </w:r>
    </w:p>
    <w:p w14:paraId="43BEC6BB" w14:textId="77777777" w:rsidR="00B8544A" w:rsidRDefault="00B8544A"/>
    <w:p w14:paraId="08DAC502" w14:textId="77777777" w:rsidR="00B8544A" w:rsidRDefault="00B8544A"/>
    <w:p w14:paraId="4BC4A5BB" w14:textId="77777777" w:rsidR="00B8544A" w:rsidRDefault="00B8544A"/>
    <w:p w14:paraId="5216E620" w14:textId="77777777" w:rsidR="00B8544A" w:rsidRDefault="00B8544A"/>
    <w:p w14:paraId="538748BE" w14:textId="77777777" w:rsidR="00B8544A" w:rsidRDefault="00B8544A"/>
    <w:p w14:paraId="07FE892D" w14:textId="77777777" w:rsidR="00B8544A" w:rsidRDefault="00B8544A"/>
    <w:p w14:paraId="4AE14941" w14:textId="77777777" w:rsidR="00B8544A" w:rsidRDefault="00AC551B">
      <w:pPr>
        <w:rPr>
          <w:caps/>
          <w:color w:val="FFFFFF"/>
          <w:spacing w:val="15"/>
          <w:sz w:val="22"/>
        </w:rPr>
      </w:pPr>
      <w:r>
        <w:br w:type="page"/>
      </w:r>
    </w:p>
    <w:p w14:paraId="3FC42E83" w14:textId="77777777" w:rsidR="00B8544A" w:rsidRDefault="00AC551B">
      <w:pPr>
        <w:pStyle w:val="berschrift1"/>
        <w:jc w:val="center"/>
        <w:rPr>
          <w:color w:val="auto"/>
        </w:rPr>
      </w:pPr>
      <w:r>
        <w:lastRenderedPageBreak/>
        <w:t>Informationen</w:t>
      </w:r>
    </w:p>
    <w:p w14:paraId="643920A5" w14:textId="77777777" w:rsidR="00B8544A" w:rsidRDefault="00AC551B">
      <w:pPr>
        <w:pStyle w:val="berschrift2"/>
        <w:spacing w:after="240"/>
      </w:pPr>
      <w:r>
        <w:t>Worum geht’s?</w:t>
      </w:r>
    </w:p>
    <w:p w14:paraId="7EA63799" w14:textId="77777777" w:rsidR="00B8544A" w:rsidRDefault="00AC551B">
      <w:pPr>
        <w:pStyle w:val="Textkrper"/>
        <w:spacing w:after="0"/>
        <w:rPr>
          <w:iCs/>
        </w:rPr>
      </w:pPr>
      <w:r>
        <w:rPr>
          <w:iCs/>
        </w:rPr>
        <w:t xml:space="preserve">Bei der Präregistrierung geht es darum, Fragestellungen, Hypothesen, Methoden und Analyseprotokolle vor der Durchführung </w:t>
      </w:r>
      <w:r w:rsidR="00EC7C4F">
        <w:rPr>
          <w:iCs/>
        </w:rPr>
        <w:t>einer</w:t>
      </w:r>
      <w:r>
        <w:rPr>
          <w:iCs/>
        </w:rPr>
        <w:t xml:space="preserve"> Studie zu spezifizieren. Dabei wird im Idealfall jede Studie präregistriert und in der Präregistrierung werden Hypothesen und/oder exploratorische Fragen klar voneinander getrennt und als solche gekennzeichnet. Dies ist zu verschiedenen Zeitpunkten möglich (vor, während oder nach der Datenerhebung). Am wünschenswerten ist die Präregistrierung vor der Datenerhebung, entscheidend ist allerdings der transparente Umgang mit dem gewählten Vorgehen. Präregistrierungen gibt es von sehr kurzen bis sehr detaillierten Varianten. In der Form sogenannter preregistered reports können ausführliche Präregistrierungen bei einer steigenden Anzahl an Journals vor der Datenerhebung als Paper eingereicht werden. Also ganz kurz in 5 Punkten - </w:t>
      </w:r>
      <w:r>
        <w:rPr>
          <w:b/>
          <w:iCs/>
        </w:rPr>
        <w:t>Präregistrierung</w:t>
      </w:r>
      <w:r>
        <w:rPr>
          <w:iCs/>
        </w:rPr>
        <w:t>..</w:t>
      </w:r>
      <w:r w:rsidR="002620D6">
        <w:rPr>
          <w:iCs/>
        </w:rPr>
        <w:t>.</w:t>
      </w:r>
    </w:p>
    <w:p w14:paraId="49AFEABB" w14:textId="77777777" w:rsidR="00B8544A" w:rsidRDefault="00AC551B">
      <w:pPr>
        <w:pStyle w:val="SchriftOS"/>
        <w:numPr>
          <w:ilvl w:val="0"/>
          <w:numId w:val="15"/>
        </w:numPr>
        <w:rPr>
          <w:sz w:val="20"/>
          <w:szCs w:val="20"/>
        </w:rPr>
      </w:pPr>
      <w:r>
        <w:rPr>
          <w:sz w:val="20"/>
          <w:szCs w:val="20"/>
        </w:rPr>
        <w:t>…macht klar, was</w:t>
      </w:r>
      <w:r w:rsidR="002620D6">
        <w:rPr>
          <w:sz w:val="20"/>
          <w:szCs w:val="20"/>
        </w:rPr>
        <w:t xml:space="preserve"> im Vorfeld zu einer Studie</w:t>
      </w:r>
      <w:r>
        <w:rPr>
          <w:sz w:val="20"/>
          <w:szCs w:val="20"/>
        </w:rPr>
        <w:t xml:space="preserve"> geplant und vermutet war und was nicht.</w:t>
      </w:r>
    </w:p>
    <w:p w14:paraId="7CCCF567" w14:textId="77777777" w:rsidR="00B8544A" w:rsidRDefault="00AC551B">
      <w:pPr>
        <w:pStyle w:val="SchriftOS"/>
        <w:numPr>
          <w:ilvl w:val="0"/>
          <w:numId w:val="15"/>
        </w:numPr>
        <w:rPr>
          <w:sz w:val="20"/>
          <w:szCs w:val="20"/>
        </w:rPr>
      </w:pPr>
      <w:r>
        <w:rPr>
          <w:sz w:val="20"/>
          <w:szCs w:val="20"/>
        </w:rPr>
        <w:t>…ist ein Werkzeug</w:t>
      </w:r>
      <w:r w:rsidR="002620D6">
        <w:rPr>
          <w:sz w:val="20"/>
          <w:szCs w:val="20"/>
        </w:rPr>
        <w:t>,</w:t>
      </w:r>
      <w:r>
        <w:rPr>
          <w:sz w:val="20"/>
          <w:szCs w:val="20"/>
        </w:rPr>
        <w:t xml:space="preserve"> um die Glaubwürdigkeit und Replizierbarkeit der Forschung zu optimieren.</w:t>
      </w:r>
    </w:p>
    <w:p w14:paraId="5DEF58B7" w14:textId="77777777" w:rsidR="00B8544A" w:rsidRDefault="00AC551B">
      <w:pPr>
        <w:pStyle w:val="SchriftOS"/>
        <w:numPr>
          <w:ilvl w:val="0"/>
          <w:numId w:val="15"/>
        </w:numPr>
        <w:ind w:left="714" w:hanging="356"/>
        <w:rPr>
          <w:sz w:val="20"/>
          <w:szCs w:val="20"/>
        </w:rPr>
      </w:pPr>
      <w:r>
        <w:rPr>
          <w:sz w:val="20"/>
          <w:szCs w:val="20"/>
        </w:rPr>
        <w:t>…erlaubt es, die eigenen Ideen früher für sich zu beanspruchen.</w:t>
      </w:r>
    </w:p>
    <w:p w14:paraId="422B5EB0" w14:textId="77777777" w:rsidR="00B8544A" w:rsidRDefault="00AC551B">
      <w:pPr>
        <w:pStyle w:val="SchriftOS"/>
        <w:numPr>
          <w:ilvl w:val="0"/>
          <w:numId w:val="15"/>
        </w:numPr>
        <w:ind w:left="714" w:hanging="356"/>
        <w:rPr>
          <w:sz w:val="20"/>
          <w:szCs w:val="20"/>
        </w:rPr>
      </w:pPr>
      <w:r>
        <w:rPr>
          <w:sz w:val="20"/>
          <w:szCs w:val="20"/>
        </w:rPr>
        <w:t>…gibt es entsprechend der Vielfalt der Forschungsmethoden und vorhandenen Ressourcen in vielen Varianten.</w:t>
      </w:r>
    </w:p>
    <w:p w14:paraId="14DC6998" w14:textId="77777777" w:rsidR="00B8544A" w:rsidRDefault="00AC551B">
      <w:pPr>
        <w:pStyle w:val="SchriftOS"/>
        <w:numPr>
          <w:ilvl w:val="0"/>
          <w:numId w:val="15"/>
        </w:numPr>
        <w:spacing w:after="240"/>
        <w:rPr>
          <w:sz w:val="20"/>
          <w:szCs w:val="20"/>
        </w:rPr>
      </w:pPr>
      <w:r>
        <w:rPr>
          <w:sz w:val="20"/>
          <w:szCs w:val="20"/>
        </w:rPr>
        <w:t>…ist in der Form eines preregistered reports eine vielversprechende neue Option des Publizierens</w:t>
      </w:r>
      <w:r w:rsidR="002620D6">
        <w:rPr>
          <w:sz w:val="20"/>
          <w:szCs w:val="20"/>
        </w:rPr>
        <w:t>.</w:t>
      </w:r>
    </w:p>
    <w:p w14:paraId="66CBB605" w14:textId="77777777" w:rsidR="00B8544A" w:rsidRDefault="00AC551B">
      <w:pPr>
        <w:pStyle w:val="berschrift2"/>
        <w:rPr>
          <w:lang w:val="en-US"/>
        </w:rPr>
      </w:pPr>
      <w:r>
        <w:rPr>
          <w:lang w:val="en-US"/>
        </w:rPr>
        <w:t>Publikationen</w:t>
      </w:r>
    </w:p>
    <w:p w14:paraId="3012DACC" w14:textId="7D1F1CFE" w:rsidR="00B8544A" w:rsidRPr="006E2422" w:rsidRDefault="00AC551B">
      <w:pPr>
        <w:rPr>
          <w:rFonts w:eastAsia="Times New Roman"/>
          <w:lang w:val="en-US" w:eastAsia="de-DE" w:bidi="ar-SA"/>
        </w:rPr>
      </w:pPr>
      <w:r>
        <w:rPr>
          <w:rFonts w:eastAsia="Times New Roman"/>
          <w:lang w:val="en-US" w:eastAsia="de-DE" w:bidi="ar-SA"/>
        </w:rPr>
        <w:t xml:space="preserve">Nosek, B. A., Ebersole, C. R., DeHaven, A. C., &amp; Mellor, D. T. (2017, August 24). The </w:t>
      </w:r>
      <w:r w:rsidR="002620D6">
        <w:rPr>
          <w:rFonts w:eastAsia="Times New Roman"/>
          <w:lang w:val="en-US" w:eastAsia="de-DE" w:bidi="ar-SA"/>
        </w:rPr>
        <w:t>p</w:t>
      </w:r>
      <w:r>
        <w:rPr>
          <w:rFonts w:eastAsia="Times New Roman"/>
          <w:lang w:val="en-US" w:eastAsia="de-DE" w:bidi="ar-SA"/>
        </w:rPr>
        <w:t xml:space="preserve">reregistration </w:t>
      </w:r>
      <w:r w:rsidR="002620D6">
        <w:rPr>
          <w:rFonts w:eastAsia="Times New Roman"/>
          <w:lang w:val="en-US" w:eastAsia="de-DE" w:bidi="ar-SA"/>
        </w:rPr>
        <w:t>r</w:t>
      </w:r>
      <w:r>
        <w:rPr>
          <w:rFonts w:eastAsia="Times New Roman"/>
          <w:lang w:val="en-US" w:eastAsia="de-DE" w:bidi="ar-SA"/>
        </w:rPr>
        <w:t xml:space="preserve">evolution. </w:t>
      </w:r>
      <w:r w:rsidRPr="006E2422">
        <w:rPr>
          <w:rFonts w:eastAsia="Times New Roman"/>
          <w:lang w:val="en-US" w:eastAsia="de-DE" w:bidi="ar-SA"/>
        </w:rPr>
        <w:t xml:space="preserve">Retrieved from </w:t>
      </w:r>
      <w:hyperlink r:id="rId8" w:history="1">
        <w:r w:rsidRPr="0091188B">
          <w:rPr>
            <w:rStyle w:val="Hyperlink"/>
            <w:rFonts w:eastAsia="Times New Roman"/>
            <w:color w:val="auto"/>
            <w:lang w:val="en-US" w:eastAsia="de-DE" w:bidi="ar-SA"/>
          </w:rPr>
          <w:t>osf.io/2dxu5</w:t>
        </w:r>
      </w:hyperlink>
      <w:r w:rsidRPr="0091188B">
        <w:rPr>
          <w:rFonts w:eastAsia="Times New Roman"/>
          <w:lang w:val="en-US" w:eastAsia="de-DE" w:bidi="ar-SA"/>
        </w:rPr>
        <w:t xml:space="preserve"> </w:t>
      </w:r>
    </w:p>
    <w:p w14:paraId="5E609D0C" w14:textId="0E26EA7A" w:rsidR="00B8544A" w:rsidRDefault="00AC551B">
      <w:pPr>
        <w:rPr>
          <w:rFonts w:eastAsia="Times New Roman"/>
          <w:lang w:val="en-US" w:eastAsia="de-DE" w:bidi="ar-SA"/>
        </w:rPr>
      </w:pPr>
      <w:r>
        <w:rPr>
          <w:rFonts w:eastAsia="Times New Roman"/>
          <w:lang w:val="en-US" w:eastAsia="de-DE" w:bidi="ar-SA"/>
        </w:rPr>
        <w:t xml:space="preserve">Mellor, D. T. (2017, September 23). Preregistration and increased transparency will benefit science. </w:t>
      </w:r>
      <w:hyperlink r:id="rId9" w:history="1">
        <w:r>
          <w:rPr>
            <w:rStyle w:val="Hyperlink"/>
            <w:rFonts w:eastAsia="Times New Roman"/>
            <w:color w:val="auto"/>
            <w:lang w:val="en-US" w:eastAsia="de-DE" w:bidi="ar-SA"/>
          </w:rPr>
          <w:t>http://doi.org/10.20316/ESE.2017.43.018</w:t>
        </w:r>
      </w:hyperlink>
    </w:p>
    <w:p w14:paraId="3B75C680" w14:textId="1D061464" w:rsidR="00B8544A" w:rsidRPr="006E2422" w:rsidRDefault="00AC551B">
      <w:pPr>
        <w:rPr>
          <w:rFonts w:eastAsia="Times New Roman"/>
          <w:lang w:val="en-US" w:eastAsia="de-DE" w:bidi="ar-SA"/>
        </w:rPr>
      </w:pPr>
      <w:r>
        <w:rPr>
          <w:rFonts w:eastAsia="Times New Roman"/>
          <w:lang w:val="en-US" w:eastAsia="de-DE" w:bidi="ar-SA"/>
        </w:rPr>
        <w:t xml:space="preserve">Burlig, F. (2017, October 30). Improving transparency in observational social science research: A pre-analysis plan approach. </w:t>
      </w:r>
      <w:r w:rsidRPr="006E2422">
        <w:rPr>
          <w:rFonts w:eastAsia="Times New Roman"/>
          <w:lang w:val="en-US" w:eastAsia="de-DE" w:bidi="ar-SA"/>
        </w:rPr>
        <w:t xml:space="preserve">Retrieved from </w:t>
      </w:r>
      <w:hyperlink r:id="rId10" w:history="1">
        <w:r w:rsidRPr="0091188B">
          <w:rPr>
            <w:rStyle w:val="Hyperlink"/>
            <w:rFonts w:eastAsia="Times New Roman"/>
            <w:color w:val="auto"/>
            <w:lang w:val="en-US" w:eastAsia="de-DE" w:bidi="ar-SA"/>
          </w:rPr>
          <w:t>osf.io/preprints/bitss/qemkz</w:t>
        </w:r>
      </w:hyperlink>
    </w:p>
    <w:p w14:paraId="304D00FB" w14:textId="182957F0" w:rsidR="00B8544A" w:rsidRDefault="00AC551B">
      <w:pPr>
        <w:rPr>
          <w:rFonts w:eastAsia="Times New Roman"/>
          <w:lang w:eastAsia="de-DE" w:bidi="ar-SA"/>
        </w:rPr>
      </w:pPr>
      <w:r>
        <w:rPr>
          <w:rFonts w:eastAsia="Times New Roman"/>
          <w:lang w:val="en-US" w:eastAsia="de-DE" w:bidi="ar-SA"/>
        </w:rPr>
        <w:t xml:space="preserve">Nosek, B. A., &amp; Lakens, D. (2016, August 15). Registered </w:t>
      </w:r>
      <w:r w:rsidR="002620D6">
        <w:rPr>
          <w:rFonts w:eastAsia="Times New Roman"/>
          <w:lang w:val="en-US" w:eastAsia="de-DE" w:bidi="ar-SA"/>
        </w:rPr>
        <w:t>r</w:t>
      </w:r>
      <w:r>
        <w:rPr>
          <w:rFonts w:eastAsia="Times New Roman"/>
          <w:lang w:val="en-US" w:eastAsia="de-DE" w:bidi="ar-SA"/>
        </w:rPr>
        <w:t xml:space="preserve">eports: A </w:t>
      </w:r>
      <w:r w:rsidR="002620D6">
        <w:rPr>
          <w:rFonts w:eastAsia="Times New Roman"/>
          <w:lang w:val="en-US" w:eastAsia="de-DE" w:bidi="ar-SA"/>
        </w:rPr>
        <w:t>m</w:t>
      </w:r>
      <w:r>
        <w:rPr>
          <w:rFonts w:eastAsia="Times New Roman"/>
          <w:lang w:val="en-US" w:eastAsia="de-DE" w:bidi="ar-SA"/>
        </w:rPr>
        <w:t xml:space="preserve">ethod to </w:t>
      </w:r>
      <w:r w:rsidR="002620D6">
        <w:rPr>
          <w:rFonts w:eastAsia="Times New Roman"/>
          <w:lang w:val="en-US" w:eastAsia="de-DE" w:bidi="ar-SA"/>
        </w:rPr>
        <w:t>i</w:t>
      </w:r>
      <w:r>
        <w:rPr>
          <w:rFonts w:eastAsia="Times New Roman"/>
          <w:lang w:val="en-US" w:eastAsia="de-DE" w:bidi="ar-SA"/>
        </w:rPr>
        <w:t xml:space="preserve">ncrease the </w:t>
      </w:r>
      <w:r w:rsidR="002620D6">
        <w:rPr>
          <w:rFonts w:eastAsia="Times New Roman"/>
          <w:lang w:val="en-US" w:eastAsia="de-DE" w:bidi="ar-SA"/>
        </w:rPr>
        <w:t>c</w:t>
      </w:r>
      <w:r>
        <w:rPr>
          <w:rFonts w:eastAsia="Times New Roman"/>
          <w:lang w:val="en-US" w:eastAsia="de-DE" w:bidi="ar-SA"/>
        </w:rPr>
        <w:t xml:space="preserve">redibility of </w:t>
      </w:r>
      <w:r w:rsidR="002620D6">
        <w:rPr>
          <w:rFonts w:eastAsia="Times New Roman"/>
          <w:lang w:val="en-US" w:eastAsia="de-DE" w:bidi="ar-SA"/>
        </w:rPr>
        <w:t>p</w:t>
      </w:r>
      <w:r>
        <w:rPr>
          <w:rFonts w:eastAsia="Times New Roman"/>
          <w:lang w:val="en-US" w:eastAsia="de-DE" w:bidi="ar-SA"/>
        </w:rPr>
        <w:t xml:space="preserve">ublished </w:t>
      </w:r>
      <w:r w:rsidR="002620D6">
        <w:rPr>
          <w:rFonts w:eastAsia="Times New Roman"/>
          <w:lang w:val="en-US" w:eastAsia="de-DE" w:bidi="ar-SA"/>
        </w:rPr>
        <w:t>r</w:t>
      </w:r>
      <w:r>
        <w:rPr>
          <w:rFonts w:eastAsia="Times New Roman"/>
          <w:lang w:val="en-US" w:eastAsia="de-DE" w:bidi="ar-SA"/>
        </w:rPr>
        <w:t xml:space="preserve">eports. </w:t>
      </w:r>
      <w:r>
        <w:rPr>
          <w:rFonts w:eastAsia="Times New Roman"/>
          <w:lang w:eastAsia="de-DE" w:bidi="ar-SA"/>
        </w:rPr>
        <w:t xml:space="preserve">Retrieved from </w:t>
      </w:r>
      <w:hyperlink r:id="rId11" w:history="1">
        <w:r w:rsidRPr="0091188B">
          <w:rPr>
            <w:rStyle w:val="Hyperlink"/>
            <w:rFonts w:eastAsia="Times New Roman"/>
            <w:color w:val="auto"/>
            <w:lang w:val="en-US" w:eastAsia="de-DE" w:bidi="ar-SA"/>
          </w:rPr>
          <w:t>psyarxiv.com/mgxyg</w:t>
        </w:r>
      </w:hyperlink>
    </w:p>
    <w:p w14:paraId="152B66EA" w14:textId="77777777" w:rsidR="00B8544A" w:rsidRDefault="00AC551B">
      <w:pPr>
        <w:pStyle w:val="berschrift2"/>
        <w:spacing w:after="240"/>
      </w:pPr>
      <w:r>
        <w:t>Links zu weiterführenden Informationen</w:t>
      </w:r>
    </w:p>
    <w:p w14:paraId="3D17EEA8" w14:textId="77777777" w:rsidR="00B8544A" w:rsidRDefault="00AC551B">
      <w:pPr>
        <w:pStyle w:val="SchriftOS"/>
        <w:numPr>
          <w:ilvl w:val="0"/>
          <w:numId w:val="0"/>
        </w:numPr>
        <w:spacing w:after="120"/>
        <w:rPr>
          <w:rStyle w:val="Hyperlink0"/>
          <w:color w:val="000000"/>
          <w:sz w:val="20"/>
          <w:szCs w:val="20"/>
          <w:u w:val="none"/>
        </w:rPr>
      </w:pPr>
      <w:r>
        <w:rPr>
          <w:rStyle w:val="Hyperlink0"/>
          <w:color w:val="000000" w:themeColor="text1"/>
          <w:sz w:val="20"/>
          <w:szCs w:val="20"/>
          <w:u w:val="none"/>
        </w:rPr>
        <w:t xml:space="preserve">OSF-Seite zu preregistration: </w:t>
      </w:r>
      <w:hyperlink r:id="rId12" w:history="1">
        <w:r>
          <w:rPr>
            <w:rStyle w:val="Hyperlink"/>
            <w:color w:val="auto"/>
            <w:sz w:val="20"/>
            <w:szCs w:val="20"/>
          </w:rPr>
          <w:t>https://cos.io/prereg/</w:t>
        </w:r>
      </w:hyperlink>
      <w:r>
        <w:rPr>
          <w:rStyle w:val="Hyperlink0"/>
          <w:color w:val="auto"/>
          <w:sz w:val="20"/>
          <w:szCs w:val="20"/>
          <w:u w:val="none"/>
        </w:rPr>
        <w:t xml:space="preserve"> </w:t>
      </w:r>
    </w:p>
    <w:p w14:paraId="5A2B8017" w14:textId="77777777" w:rsidR="00B8544A" w:rsidRDefault="00AC551B">
      <w:pPr>
        <w:pStyle w:val="SchriftOS"/>
        <w:numPr>
          <w:ilvl w:val="0"/>
          <w:numId w:val="0"/>
        </w:numPr>
        <w:spacing w:after="120"/>
        <w:rPr>
          <w:rFonts w:eastAsia="Times New Roman" w:cs="Times New Roman"/>
          <w:sz w:val="20"/>
          <w:szCs w:val="20"/>
        </w:rPr>
      </w:pPr>
      <w:r>
        <w:rPr>
          <w:rStyle w:val="Hyperlink0"/>
          <w:color w:val="000000" w:themeColor="text1"/>
          <w:sz w:val="20"/>
          <w:szCs w:val="20"/>
          <w:u w:val="none"/>
        </w:rPr>
        <w:t xml:space="preserve">Überblick und Hilfe zum Verständnis der gängigsten Präregistrierungsformulare: </w:t>
      </w:r>
      <w:hyperlink r:id="rId13" w:history="1">
        <w:r>
          <w:rPr>
            <w:sz w:val="20"/>
            <w:szCs w:val="20"/>
            <w:u w:val="single"/>
          </w:rPr>
          <w:t>http://help.osf.io/m/registrations/l/524206-registration-forms</w:t>
        </w:r>
      </w:hyperlink>
      <w:r>
        <w:rPr>
          <w:sz w:val="20"/>
          <w:szCs w:val="20"/>
        </w:rPr>
        <w:t xml:space="preserve"> </w:t>
      </w:r>
    </w:p>
    <w:p w14:paraId="51DDE31F" w14:textId="77777777" w:rsidR="00B8544A" w:rsidRDefault="00AC551B">
      <w:pPr>
        <w:pStyle w:val="SchriftOS"/>
        <w:numPr>
          <w:ilvl w:val="0"/>
          <w:numId w:val="0"/>
        </w:numPr>
        <w:spacing w:after="120"/>
        <w:rPr>
          <w:color w:val="auto"/>
          <w:sz w:val="20"/>
          <w:szCs w:val="20"/>
          <w:u w:val="single"/>
        </w:rPr>
      </w:pPr>
      <w:r>
        <w:rPr>
          <w:color w:val="auto"/>
          <w:sz w:val="20"/>
          <w:szCs w:val="20"/>
        </w:rPr>
        <w:t>Informationen zu Registered Reports:</w:t>
      </w:r>
      <w:r>
        <w:rPr>
          <w:color w:val="auto"/>
        </w:rPr>
        <w:t xml:space="preserve"> </w:t>
      </w:r>
      <w:hyperlink r:id="rId14" w:history="1">
        <w:r>
          <w:rPr>
            <w:rStyle w:val="Hyperlink"/>
            <w:color w:val="auto"/>
            <w:sz w:val="20"/>
            <w:szCs w:val="20"/>
          </w:rPr>
          <w:t>https://cos.io/rr/</w:t>
        </w:r>
      </w:hyperlink>
      <w:r>
        <w:rPr>
          <w:color w:val="auto"/>
          <w:sz w:val="20"/>
          <w:szCs w:val="20"/>
        </w:rPr>
        <w:t xml:space="preserve"> </w:t>
      </w:r>
    </w:p>
    <w:p w14:paraId="485F0443" w14:textId="77777777" w:rsidR="00B8544A" w:rsidRDefault="00AC551B">
      <w:pPr>
        <w:pStyle w:val="SchriftOS"/>
        <w:numPr>
          <w:ilvl w:val="0"/>
          <w:numId w:val="0"/>
        </w:numPr>
        <w:spacing w:after="120"/>
        <w:rPr>
          <w:sz w:val="20"/>
          <w:szCs w:val="20"/>
        </w:rPr>
      </w:pPr>
      <w:r>
        <w:rPr>
          <w:sz w:val="20"/>
          <w:szCs w:val="20"/>
        </w:rPr>
        <w:t xml:space="preserve">Liste präregistrierter Studien und Registered Reports: </w:t>
      </w:r>
      <w:hyperlink r:id="rId15" w:history="1">
        <w:r>
          <w:rPr>
            <w:sz w:val="20"/>
            <w:szCs w:val="20"/>
            <w:u w:val="single"/>
          </w:rPr>
          <w:t>https://www.zotero.org/groups/osf/items/collectionKey/KEJP68G9</w:t>
        </w:r>
      </w:hyperlink>
      <w:r>
        <w:rPr>
          <w:sz w:val="20"/>
          <w:szCs w:val="20"/>
        </w:rPr>
        <w:t xml:space="preserve"> </w:t>
      </w:r>
    </w:p>
    <w:p w14:paraId="00335CAE" w14:textId="77777777" w:rsidR="00B8544A" w:rsidRDefault="00B8544A">
      <w:pPr>
        <w:pStyle w:val="SchriftOS"/>
        <w:numPr>
          <w:ilvl w:val="0"/>
          <w:numId w:val="0"/>
        </w:numPr>
        <w:rPr>
          <w:rFonts w:eastAsia="Times New Roman" w:cs="Times New Roman"/>
        </w:rPr>
      </w:pPr>
    </w:p>
    <w:p w14:paraId="4D77269F" w14:textId="77777777" w:rsidR="00B8544A" w:rsidRDefault="00AC551B">
      <w:pPr>
        <w:pStyle w:val="berschrift2"/>
        <w:spacing w:after="240"/>
      </w:pPr>
      <w:r>
        <w:t>Links zu bereits existierenden Workshops und Vorträgen</w:t>
      </w:r>
    </w:p>
    <w:p w14:paraId="6F11906E" w14:textId="77777777" w:rsidR="00B8544A" w:rsidRDefault="00AC551B">
      <w:pPr>
        <w:pStyle w:val="Textkrper"/>
        <w:rPr>
          <w:color w:val="000000"/>
          <w:lang w:val="en-US"/>
        </w:rPr>
      </w:pPr>
      <w:r>
        <w:rPr>
          <w:lang w:val="en-US"/>
        </w:rPr>
        <w:t>Felix Sch</w:t>
      </w:r>
      <w:r>
        <w:rPr>
          <w:lang w:val="sv-SE"/>
        </w:rPr>
        <w:t>ö</w:t>
      </w:r>
      <w:r>
        <w:rPr>
          <w:lang w:val="en-US"/>
        </w:rPr>
        <w:t>nbrodt: Workshop Pre-registration</w:t>
      </w:r>
      <w:r>
        <w:rPr>
          <w:color w:val="000000" w:themeColor="text1"/>
          <w:lang w:val="en-US"/>
        </w:rPr>
        <w:t xml:space="preserve">: </w:t>
      </w:r>
      <w:hyperlink r:id="rId16" w:history="1">
        <w:r>
          <w:rPr>
            <w:rStyle w:val="Hyperlink"/>
            <w:color w:val="0D0D0D" w:themeColor="text1" w:themeTint="F2"/>
            <w:lang w:val="en-US"/>
          </w:rPr>
          <w:t>https://osf.io/yd487/</w:t>
        </w:r>
      </w:hyperlink>
    </w:p>
    <w:p w14:paraId="0FDEBF0E" w14:textId="77777777" w:rsidR="00B8544A" w:rsidRDefault="00AC551B">
      <w:pPr>
        <w:pStyle w:val="Textkrper"/>
        <w:rPr>
          <w:lang w:val="en-US"/>
        </w:rPr>
      </w:pPr>
      <w:r>
        <w:rPr>
          <w:lang w:val="en-US"/>
        </w:rPr>
        <w:t>Charlie Ebersole and Randy McCarthy: SIPS Preregistration Workshop</w:t>
      </w:r>
      <w:r>
        <w:rPr>
          <w:color w:val="000000" w:themeColor="text1"/>
          <w:lang w:val="en-US"/>
        </w:rPr>
        <w:t xml:space="preserve">: </w:t>
      </w:r>
      <w:hyperlink r:id="rId17" w:anchor="slide=id.g233ac2beca_0_15" w:history="1">
        <w:r>
          <w:rPr>
            <w:rStyle w:val="Hyperlink"/>
            <w:color w:val="auto"/>
            <w:lang w:val="en-US"/>
          </w:rPr>
          <w:t>https://docs.google.com/presentation/d/1MJ-kqfSzd34iO9dW5saRLHW1xq3n2Tgm_18K4uTvdfY/edit#slide=id.g233ac2beca_0_15</w:t>
        </w:r>
      </w:hyperlink>
    </w:p>
    <w:p w14:paraId="6F542F8F" w14:textId="77777777" w:rsidR="00B8544A" w:rsidRDefault="00AC551B">
      <w:pPr>
        <w:pStyle w:val="Textkrper"/>
      </w:pPr>
      <w:r>
        <w:t>Video zu Preregistration</w:t>
      </w:r>
      <w:r w:rsidR="002620D6">
        <w:t>:</w:t>
      </w:r>
      <w:r>
        <w:t xml:space="preserve"> </w:t>
      </w:r>
      <w:hyperlink r:id="rId18" w:history="1">
        <w:r>
          <w:rPr>
            <w:rStyle w:val="Hyperlink"/>
            <w:color w:val="000000" w:themeColor="text1"/>
          </w:rPr>
          <w:t>https://www.youtube.com/watch?v=EnKkGO3OM9c</w:t>
        </w:r>
      </w:hyperlink>
      <w:r>
        <w:t xml:space="preserve"> </w:t>
      </w:r>
    </w:p>
    <w:p w14:paraId="0BB178FD" w14:textId="77777777" w:rsidR="00B8544A" w:rsidRDefault="00AC551B">
      <w:pPr>
        <w:rPr>
          <w:caps/>
          <w:color w:val="FFFFFF"/>
          <w:spacing w:val="15"/>
          <w:sz w:val="22"/>
        </w:rPr>
      </w:pPr>
      <w:r>
        <w:br w:type="page"/>
      </w:r>
    </w:p>
    <w:p w14:paraId="327B3516" w14:textId="77777777" w:rsidR="00B8544A" w:rsidRDefault="00AC551B">
      <w:pPr>
        <w:pStyle w:val="berschrift1"/>
        <w:spacing w:after="240"/>
        <w:jc w:val="center"/>
      </w:pPr>
      <w:r>
        <w:lastRenderedPageBreak/>
        <w:t>Lösungen</w:t>
      </w:r>
    </w:p>
    <w:p w14:paraId="3BB06928" w14:textId="77777777" w:rsidR="00B8544A" w:rsidRDefault="00AC551B">
      <w:r>
        <w:t xml:space="preserve">Im Folgenden sollen konkrete Möglichkeiten und Schritte der Präregistrierung </w:t>
      </w:r>
      <w:r w:rsidR="00F20D71">
        <w:t xml:space="preserve">am Beispiel der Umsetzung im Open Science Framework (OSF) </w:t>
      </w:r>
      <w:r>
        <w:t xml:space="preserve">vorgestellt werden. Ein großer Teil dieses Abschnitts befasst sich mit Informationen zu den verschiedenen Registrierungsformularen (vgl.: </w:t>
      </w:r>
      <w:hyperlink r:id="rId19" w:history="1">
        <w:r>
          <w:rPr>
            <w:u w:val="single"/>
          </w:rPr>
          <w:t>http://help.osf.io/m/registrations/l/524206-registration-forms</w:t>
        </w:r>
      </w:hyperlink>
      <w:r>
        <w:rPr>
          <w:u w:val="single"/>
        </w:rPr>
        <w:t>)</w:t>
      </w:r>
      <w:r>
        <w:t>. Tatsächlich überlegen Sie sich lediglich im Vorhinein, was Sie untersuchen möchten und wie. Dies beschreiben Sie in einem Formular und sichern es online.</w:t>
      </w:r>
    </w:p>
    <w:p w14:paraId="79BEE70A" w14:textId="77777777" w:rsidR="00B8544A" w:rsidRDefault="00AC551B">
      <w:pPr>
        <w:pStyle w:val="berschrift2"/>
        <w:spacing w:after="240"/>
      </w:pPr>
      <w:r>
        <w:t>Präregistrierung in 7 schritten</w:t>
      </w:r>
    </w:p>
    <w:p w14:paraId="2BB25DB9" w14:textId="77777777" w:rsidR="00B8544A" w:rsidRDefault="00AC551B">
      <w:pPr>
        <w:pStyle w:val="berschrift3"/>
        <w:numPr>
          <w:ilvl w:val="0"/>
          <w:numId w:val="13"/>
        </w:numPr>
        <w:spacing w:before="120"/>
        <w:ind w:left="425" w:hanging="356"/>
      </w:pPr>
      <w:r>
        <w:t>Erstellen einer registrierung</w:t>
      </w:r>
    </w:p>
    <w:p w14:paraId="74C25C0B" w14:textId="78C7DDC5" w:rsidR="00B8544A" w:rsidRDefault="002620D6">
      <w:pPr>
        <w:pStyle w:val="SchriftOS"/>
        <w:numPr>
          <w:ilvl w:val="0"/>
          <w:numId w:val="3"/>
        </w:numPr>
        <w:ind w:left="426"/>
        <w:rPr>
          <w:sz w:val="20"/>
          <w:szCs w:val="20"/>
          <w:shd w:val="clear" w:color="auto" w:fill="FFFFFF"/>
        </w:rPr>
      </w:pPr>
      <w:r>
        <w:rPr>
          <w:sz w:val="20"/>
          <w:szCs w:val="20"/>
          <w:shd w:val="clear" w:color="auto" w:fill="FFFFFF"/>
        </w:rPr>
        <w:t>Erstellen Sie einen Account bzw. l</w:t>
      </w:r>
      <w:r w:rsidR="00AC551B">
        <w:rPr>
          <w:sz w:val="20"/>
          <w:szCs w:val="20"/>
          <w:shd w:val="clear" w:color="auto" w:fill="FFFFFF"/>
        </w:rPr>
        <w:t>oggen Sie sich auf der OSF Seite ein</w:t>
      </w:r>
      <w:r>
        <w:rPr>
          <w:sz w:val="20"/>
          <w:szCs w:val="20"/>
          <w:shd w:val="clear" w:color="auto" w:fill="FFFFFF"/>
        </w:rPr>
        <w:t xml:space="preserve"> (osf.io)</w:t>
      </w:r>
      <w:r w:rsidR="0071765C">
        <w:rPr>
          <w:sz w:val="20"/>
          <w:szCs w:val="20"/>
          <w:shd w:val="clear" w:color="auto" w:fill="FFFFFF"/>
        </w:rPr>
        <w:t>.</w:t>
      </w:r>
    </w:p>
    <w:p w14:paraId="5F520A08" w14:textId="16215860" w:rsidR="00B8544A" w:rsidRDefault="00AC551B">
      <w:pPr>
        <w:pStyle w:val="SchriftOS"/>
        <w:numPr>
          <w:ilvl w:val="0"/>
          <w:numId w:val="3"/>
        </w:numPr>
        <w:ind w:left="426"/>
        <w:rPr>
          <w:sz w:val="20"/>
          <w:szCs w:val="20"/>
          <w:shd w:val="clear" w:color="auto" w:fill="FFFFFF"/>
        </w:rPr>
      </w:pPr>
      <w:r>
        <w:rPr>
          <w:sz w:val="20"/>
          <w:szCs w:val="20"/>
          <w:shd w:val="clear" w:color="auto" w:fill="FFFFFF"/>
        </w:rPr>
        <w:t>Gehen Sie auf das Projekt</w:t>
      </w:r>
      <w:r w:rsidR="002620D6">
        <w:rPr>
          <w:sz w:val="20"/>
          <w:szCs w:val="20"/>
          <w:shd w:val="clear" w:color="auto" w:fill="FFFFFF"/>
        </w:rPr>
        <w:t>,</w:t>
      </w:r>
      <w:r>
        <w:rPr>
          <w:sz w:val="20"/>
          <w:szCs w:val="20"/>
          <w:shd w:val="clear" w:color="auto" w:fill="FFFFFF"/>
        </w:rPr>
        <w:t xml:space="preserve"> für welches Sie eine Registrierung erstellen möchten (wenn Sie noch kein Projekt erstellt haben</w:t>
      </w:r>
      <w:r w:rsidR="002620D6">
        <w:rPr>
          <w:sz w:val="20"/>
          <w:szCs w:val="20"/>
          <w:shd w:val="clear" w:color="auto" w:fill="FFFFFF"/>
        </w:rPr>
        <w:t>,</w:t>
      </w:r>
      <w:r>
        <w:rPr>
          <w:sz w:val="20"/>
          <w:szCs w:val="20"/>
          <w:shd w:val="clear" w:color="auto" w:fill="FFFFFF"/>
        </w:rPr>
        <w:t xml:space="preserve"> gehen Sie auf: „My Projects“ </w:t>
      </w:r>
      <w:r>
        <w:rPr>
          <w:rFonts w:ascii="Wingdings" w:eastAsia="Wingdings" w:hAnsi="Wingdings" w:cs="Wingdings"/>
          <w:sz w:val="20"/>
          <w:szCs w:val="20"/>
          <w:shd w:val="clear" w:color="auto" w:fill="FFFFFF"/>
        </w:rPr>
        <w:t></w:t>
      </w:r>
      <w:r>
        <w:rPr>
          <w:sz w:val="20"/>
          <w:szCs w:val="20"/>
          <w:shd w:val="clear" w:color="auto" w:fill="FFFFFF"/>
        </w:rPr>
        <w:t xml:space="preserve"> „Create Project“ </w:t>
      </w:r>
      <w:r>
        <w:rPr>
          <w:rFonts w:ascii="Wingdings" w:eastAsia="Wingdings" w:hAnsi="Wingdings" w:cs="Wingdings"/>
          <w:sz w:val="20"/>
          <w:szCs w:val="20"/>
          <w:shd w:val="clear" w:color="auto" w:fill="FFFFFF"/>
        </w:rPr>
        <w:t></w:t>
      </w:r>
      <w:r>
        <w:rPr>
          <w:sz w:val="20"/>
          <w:szCs w:val="20"/>
          <w:shd w:val="clear" w:color="auto" w:fill="FFFFFF"/>
        </w:rPr>
        <w:t xml:space="preserve"> und geben Sie dem Projekt einen Namen)</w:t>
      </w:r>
      <w:r w:rsidR="0071765C">
        <w:rPr>
          <w:sz w:val="20"/>
          <w:szCs w:val="20"/>
          <w:shd w:val="clear" w:color="auto" w:fill="FFFFFF"/>
        </w:rPr>
        <w:t>.</w:t>
      </w:r>
    </w:p>
    <w:p w14:paraId="6957AE72" w14:textId="3DC07CAB" w:rsidR="00B8544A" w:rsidRDefault="00AC551B">
      <w:pPr>
        <w:pStyle w:val="SchriftOS"/>
        <w:numPr>
          <w:ilvl w:val="0"/>
          <w:numId w:val="3"/>
        </w:numPr>
        <w:ind w:left="426"/>
        <w:rPr>
          <w:sz w:val="20"/>
          <w:szCs w:val="20"/>
          <w:shd w:val="clear" w:color="auto" w:fill="FFFFFF"/>
        </w:rPr>
      </w:pPr>
      <w:r>
        <w:rPr>
          <w:sz w:val="20"/>
          <w:szCs w:val="20"/>
          <w:shd w:val="clear" w:color="auto" w:fill="FFFFFF"/>
        </w:rPr>
        <w:t>Wählen Sie auf der „Project Overview Page“ den Button „Registrations“ und als zweites „New registration“</w:t>
      </w:r>
      <w:r w:rsidR="0071765C">
        <w:rPr>
          <w:sz w:val="20"/>
          <w:szCs w:val="20"/>
          <w:shd w:val="clear" w:color="auto" w:fill="FFFFFF"/>
        </w:rPr>
        <w:t>.</w:t>
      </w:r>
    </w:p>
    <w:p w14:paraId="63CC2793" w14:textId="77777777" w:rsidR="00B8544A" w:rsidRDefault="00AC551B">
      <w:pPr>
        <w:pStyle w:val="berschrift3"/>
        <w:numPr>
          <w:ilvl w:val="0"/>
          <w:numId w:val="13"/>
        </w:numPr>
        <w:spacing w:before="120"/>
        <w:ind w:left="425" w:hanging="356"/>
      </w:pPr>
      <w:r>
        <w:t>Wählen sie ein Registrierungsformular</w:t>
      </w:r>
    </w:p>
    <w:p w14:paraId="2A171C47" w14:textId="77777777" w:rsidR="00B8544A" w:rsidRDefault="00AC551B">
      <w:pPr>
        <w:pStyle w:val="Listenabsatz"/>
        <w:numPr>
          <w:ilvl w:val="0"/>
          <w:numId w:val="1"/>
        </w:numPr>
        <w:ind w:left="426"/>
      </w:pPr>
      <w:r>
        <w:t xml:space="preserve">Es öffnet sich nun ein Fenster, in dem Sie zwischen verschiedenen Formularen wählen können. </w:t>
      </w:r>
    </w:p>
    <w:p w14:paraId="53A49C85" w14:textId="77777777" w:rsidR="00B8544A" w:rsidRDefault="00AC551B">
      <w:pPr>
        <w:pStyle w:val="Listenabsatz"/>
        <w:numPr>
          <w:ilvl w:val="0"/>
          <w:numId w:val="1"/>
        </w:numPr>
        <w:spacing w:after="0"/>
        <w:ind w:left="426"/>
      </w:pPr>
      <w:r>
        <w:t xml:space="preserve">Im </w:t>
      </w:r>
      <w:r w:rsidR="00EC7C4F">
        <w:t>f</w:t>
      </w:r>
      <w:r>
        <w:t xml:space="preserve">olgenden Abschnitt </w:t>
      </w:r>
      <w:r>
        <w:rPr>
          <w:color w:val="000000" w:themeColor="text1"/>
        </w:rPr>
        <w:t>„Registrierungsformulare“ können Sie einen Blick in vier verschiedene Formulare werfen und so erfahren, welche Informationen Sie zum Bearbeiten dieser benötigen werden</w:t>
      </w:r>
      <w:r w:rsidR="002620D6">
        <w:rPr>
          <w:color w:val="000000" w:themeColor="text1"/>
        </w:rPr>
        <w:t>.</w:t>
      </w:r>
    </w:p>
    <w:p w14:paraId="6D157427" w14:textId="77777777" w:rsidR="00B8544A" w:rsidRDefault="00AC551B">
      <w:pPr>
        <w:pStyle w:val="SchriftOS"/>
        <w:numPr>
          <w:ilvl w:val="0"/>
          <w:numId w:val="12"/>
        </w:numPr>
        <w:ind w:left="426"/>
        <w:rPr>
          <w:b/>
          <w:sz w:val="20"/>
          <w:szCs w:val="20"/>
          <w:shd w:val="clear" w:color="auto" w:fill="FFFFFF"/>
        </w:rPr>
      </w:pPr>
      <w:r>
        <w:rPr>
          <w:sz w:val="20"/>
          <w:szCs w:val="20"/>
          <w:shd w:val="clear" w:color="auto" w:fill="FFFFFF"/>
        </w:rPr>
        <w:t>Durch klicken auf das „i“-Symbol finden Sie weitere Informationen zu den einzelnen Formularen</w:t>
      </w:r>
      <w:r w:rsidR="002620D6">
        <w:rPr>
          <w:sz w:val="20"/>
          <w:szCs w:val="20"/>
          <w:shd w:val="clear" w:color="auto" w:fill="FFFFFF"/>
        </w:rPr>
        <w:t>.</w:t>
      </w:r>
    </w:p>
    <w:p w14:paraId="6B15F433" w14:textId="77777777" w:rsidR="00B8544A" w:rsidRDefault="00AC551B">
      <w:pPr>
        <w:pStyle w:val="SchriftOS"/>
        <w:numPr>
          <w:ilvl w:val="0"/>
          <w:numId w:val="12"/>
        </w:numPr>
        <w:ind w:left="426"/>
        <w:rPr>
          <w:b/>
          <w:sz w:val="20"/>
          <w:szCs w:val="20"/>
          <w:shd w:val="clear" w:color="auto" w:fill="FFFFFF"/>
        </w:rPr>
      </w:pPr>
      <w:r>
        <w:rPr>
          <w:sz w:val="20"/>
          <w:szCs w:val="20"/>
          <w:shd w:val="clear" w:color="auto" w:fill="FFFFFF"/>
        </w:rPr>
        <w:t>Wählen Sie, nachdem Sie sich entschieden haben</w:t>
      </w:r>
      <w:r w:rsidR="002620D6">
        <w:rPr>
          <w:sz w:val="20"/>
          <w:szCs w:val="20"/>
          <w:shd w:val="clear" w:color="auto" w:fill="FFFFFF"/>
        </w:rPr>
        <w:t>,</w:t>
      </w:r>
      <w:r>
        <w:rPr>
          <w:sz w:val="20"/>
          <w:szCs w:val="20"/>
          <w:shd w:val="clear" w:color="auto" w:fill="FFFFFF"/>
        </w:rPr>
        <w:t xml:space="preserve"> das Formular aus und klicken Sie „Create draft“</w:t>
      </w:r>
      <w:r w:rsidR="002620D6">
        <w:rPr>
          <w:sz w:val="20"/>
          <w:szCs w:val="20"/>
          <w:shd w:val="clear" w:color="auto" w:fill="FFFFFF"/>
        </w:rPr>
        <w:t>.</w:t>
      </w:r>
    </w:p>
    <w:p w14:paraId="4446486E" w14:textId="77777777" w:rsidR="00B8544A" w:rsidRDefault="00AC551B">
      <w:pPr>
        <w:pStyle w:val="berschrift3"/>
        <w:numPr>
          <w:ilvl w:val="0"/>
          <w:numId w:val="13"/>
        </w:numPr>
        <w:spacing w:before="120"/>
        <w:ind w:left="425" w:hanging="356"/>
      </w:pPr>
      <w:r>
        <w:t>Füllen sie das Formular aus</w:t>
      </w:r>
    </w:p>
    <w:p w14:paraId="57558032" w14:textId="77777777" w:rsidR="00B8544A" w:rsidRDefault="00AC551B">
      <w:pPr>
        <w:pStyle w:val="SchriftOS"/>
        <w:numPr>
          <w:ilvl w:val="0"/>
          <w:numId w:val="6"/>
        </w:numPr>
        <w:ind w:left="426"/>
        <w:rPr>
          <w:b/>
          <w:sz w:val="20"/>
          <w:szCs w:val="20"/>
          <w:shd w:val="clear" w:color="auto" w:fill="FFFFFF"/>
        </w:rPr>
      </w:pPr>
      <w:r>
        <w:rPr>
          <w:sz w:val="20"/>
          <w:szCs w:val="20"/>
          <w:shd w:val="clear" w:color="auto" w:fill="FFFFFF"/>
        </w:rPr>
        <w:t>Beantworten Sie die Fragen, etwa zum Status des Projekts, und dem Grund für die Registrierung</w:t>
      </w:r>
      <w:r w:rsidR="002620D6">
        <w:rPr>
          <w:sz w:val="20"/>
          <w:szCs w:val="20"/>
          <w:shd w:val="clear" w:color="auto" w:fill="FFFFFF"/>
        </w:rPr>
        <w:t>.</w:t>
      </w:r>
    </w:p>
    <w:p w14:paraId="0623EF03" w14:textId="7CAB556E" w:rsidR="00B8544A" w:rsidRDefault="00AC551B">
      <w:pPr>
        <w:pStyle w:val="SchriftOS"/>
        <w:numPr>
          <w:ilvl w:val="0"/>
          <w:numId w:val="6"/>
        </w:numPr>
        <w:ind w:left="426"/>
        <w:rPr>
          <w:b/>
          <w:sz w:val="20"/>
          <w:szCs w:val="20"/>
          <w:shd w:val="clear" w:color="auto" w:fill="FFFFFF"/>
        </w:rPr>
      </w:pPr>
      <w:r>
        <w:rPr>
          <w:sz w:val="20"/>
          <w:szCs w:val="20"/>
          <w:shd w:val="clear" w:color="auto" w:fill="FFFFFF"/>
        </w:rPr>
        <w:t>Wenn Sie „Safe as Draft“ klicken (unten links auf jeder Seite) können Sie Ihren aktuellen Stand speichern und zu einem späteren Zeitpunkt weiterbearbeiten (oder auch komplett löschen)</w:t>
      </w:r>
      <w:r w:rsidR="002620D6">
        <w:rPr>
          <w:sz w:val="20"/>
          <w:szCs w:val="20"/>
          <w:shd w:val="clear" w:color="auto" w:fill="FFFFFF"/>
        </w:rPr>
        <w:t>.</w:t>
      </w:r>
    </w:p>
    <w:p w14:paraId="2B94E855" w14:textId="77777777" w:rsidR="00B8544A" w:rsidRDefault="00AC551B">
      <w:pPr>
        <w:pStyle w:val="SchriftOS"/>
        <w:numPr>
          <w:ilvl w:val="0"/>
          <w:numId w:val="6"/>
        </w:numPr>
        <w:ind w:left="426"/>
        <w:rPr>
          <w:b/>
          <w:sz w:val="20"/>
          <w:szCs w:val="20"/>
          <w:shd w:val="clear" w:color="auto" w:fill="FFFFFF"/>
        </w:rPr>
      </w:pPr>
      <w:r>
        <w:rPr>
          <w:sz w:val="20"/>
          <w:szCs w:val="20"/>
          <w:shd w:val="clear" w:color="auto" w:fill="FFFFFF"/>
        </w:rPr>
        <w:t>Haben Sie das Ausfüllen beendet</w:t>
      </w:r>
      <w:r w:rsidR="002620D6">
        <w:rPr>
          <w:sz w:val="20"/>
          <w:szCs w:val="20"/>
          <w:shd w:val="clear" w:color="auto" w:fill="FFFFFF"/>
        </w:rPr>
        <w:t>,</w:t>
      </w:r>
      <w:r>
        <w:rPr>
          <w:sz w:val="20"/>
          <w:szCs w:val="20"/>
          <w:shd w:val="clear" w:color="auto" w:fill="FFFFFF"/>
        </w:rPr>
        <w:t xml:space="preserve"> wählen Sie „Preview for submission“ (unten rechts auf jeder Seite)</w:t>
      </w:r>
      <w:r w:rsidR="002620D6">
        <w:rPr>
          <w:sz w:val="20"/>
          <w:szCs w:val="20"/>
          <w:shd w:val="clear" w:color="auto" w:fill="FFFFFF"/>
        </w:rPr>
        <w:t>.</w:t>
      </w:r>
    </w:p>
    <w:p w14:paraId="0AA1DF19" w14:textId="77777777" w:rsidR="00B8544A" w:rsidRDefault="00AC551B">
      <w:pPr>
        <w:pStyle w:val="berschrift3"/>
        <w:numPr>
          <w:ilvl w:val="0"/>
          <w:numId w:val="13"/>
        </w:numPr>
        <w:spacing w:before="120"/>
        <w:ind w:left="425" w:hanging="356"/>
      </w:pPr>
      <w:r>
        <w:t>Vorschau anzeigen und registrieren</w:t>
      </w:r>
    </w:p>
    <w:p w14:paraId="7EF869DE" w14:textId="6A420F64" w:rsidR="00B8544A" w:rsidRDefault="00AC551B">
      <w:pPr>
        <w:pStyle w:val="SchriftOS"/>
        <w:numPr>
          <w:ilvl w:val="0"/>
          <w:numId w:val="16"/>
        </w:numPr>
        <w:ind w:left="426"/>
        <w:rPr>
          <w:b/>
          <w:sz w:val="20"/>
          <w:szCs w:val="20"/>
          <w:shd w:val="clear" w:color="auto" w:fill="FFFFFF"/>
        </w:rPr>
      </w:pPr>
      <w:r>
        <w:rPr>
          <w:sz w:val="20"/>
          <w:szCs w:val="20"/>
          <w:shd w:val="clear" w:color="auto" w:fill="FFFFFF"/>
        </w:rPr>
        <w:t>Kontrollieren Sie Ihr Formular auf Fehler (dies ist hierfür die letzte Möglichkeit!)</w:t>
      </w:r>
      <w:r w:rsidR="0071765C">
        <w:rPr>
          <w:sz w:val="20"/>
          <w:szCs w:val="20"/>
          <w:shd w:val="clear" w:color="auto" w:fill="FFFFFF"/>
        </w:rPr>
        <w:t>.</w:t>
      </w:r>
    </w:p>
    <w:p w14:paraId="1B0254CC" w14:textId="53F94BC7" w:rsidR="00B8544A" w:rsidRDefault="002620D6">
      <w:pPr>
        <w:pStyle w:val="SchriftOS"/>
        <w:numPr>
          <w:ilvl w:val="0"/>
          <w:numId w:val="16"/>
        </w:numPr>
        <w:ind w:left="426"/>
        <w:rPr>
          <w:b/>
          <w:sz w:val="20"/>
          <w:szCs w:val="20"/>
          <w:shd w:val="clear" w:color="auto" w:fill="FFFFFF"/>
        </w:rPr>
      </w:pPr>
      <w:r>
        <w:rPr>
          <w:sz w:val="20"/>
          <w:szCs w:val="20"/>
          <w:shd w:val="clear" w:color="auto" w:fill="FFFFFF"/>
        </w:rPr>
        <w:t>W</w:t>
      </w:r>
      <w:r w:rsidR="00AC551B">
        <w:rPr>
          <w:sz w:val="20"/>
          <w:szCs w:val="20"/>
          <w:shd w:val="clear" w:color="auto" w:fill="FFFFFF"/>
        </w:rPr>
        <w:t>eitere Änderungen sind durch Klicken des „Continue editing“- buttons (unten links) möglich</w:t>
      </w:r>
      <w:r>
        <w:rPr>
          <w:sz w:val="20"/>
          <w:szCs w:val="20"/>
          <w:shd w:val="clear" w:color="auto" w:fill="FFFFFF"/>
        </w:rPr>
        <w:t>.</w:t>
      </w:r>
    </w:p>
    <w:p w14:paraId="437BE65C" w14:textId="77777777" w:rsidR="00B8544A" w:rsidRDefault="00AC551B">
      <w:pPr>
        <w:pStyle w:val="SchriftOS"/>
        <w:numPr>
          <w:ilvl w:val="0"/>
          <w:numId w:val="16"/>
        </w:numPr>
        <w:ind w:left="426"/>
        <w:rPr>
          <w:b/>
          <w:sz w:val="20"/>
          <w:szCs w:val="20"/>
          <w:shd w:val="clear" w:color="auto" w:fill="FFFFFF"/>
        </w:rPr>
      </w:pPr>
      <w:r>
        <w:rPr>
          <w:sz w:val="20"/>
          <w:szCs w:val="20"/>
          <w:shd w:val="clear" w:color="auto" w:fill="FFFFFF"/>
        </w:rPr>
        <w:t>Wenn Sie zufrieden sind</w:t>
      </w:r>
      <w:r w:rsidR="002620D6">
        <w:rPr>
          <w:sz w:val="20"/>
          <w:szCs w:val="20"/>
          <w:shd w:val="clear" w:color="auto" w:fill="FFFFFF"/>
        </w:rPr>
        <w:t>,</w:t>
      </w:r>
      <w:r>
        <w:rPr>
          <w:sz w:val="20"/>
          <w:szCs w:val="20"/>
          <w:shd w:val="clear" w:color="auto" w:fill="FFFFFF"/>
        </w:rPr>
        <w:t xml:space="preserve"> wählen Sie „Register“ (unten rechts). Ein Fenster wird sich öffnen und Sie nach den gewünschten Privatsphäre-Einstellungen fragen</w:t>
      </w:r>
      <w:r w:rsidR="002620D6">
        <w:rPr>
          <w:sz w:val="20"/>
          <w:szCs w:val="20"/>
          <w:shd w:val="clear" w:color="auto" w:fill="FFFFFF"/>
        </w:rPr>
        <w:t>.</w:t>
      </w:r>
    </w:p>
    <w:p w14:paraId="03411F82" w14:textId="77777777" w:rsidR="00B8544A" w:rsidRDefault="00AC551B">
      <w:pPr>
        <w:pStyle w:val="berschrift3"/>
        <w:numPr>
          <w:ilvl w:val="0"/>
          <w:numId w:val="13"/>
        </w:numPr>
        <w:spacing w:before="120"/>
        <w:ind w:left="425" w:hanging="356"/>
      </w:pPr>
      <w:r>
        <w:t>Auswahl der Privatsphäre einstellungen ihrer Registrierung</w:t>
      </w:r>
    </w:p>
    <w:p w14:paraId="746267A9" w14:textId="77777777" w:rsidR="00B8544A" w:rsidRDefault="00AC551B">
      <w:pPr>
        <w:pStyle w:val="SchriftOS"/>
        <w:numPr>
          <w:ilvl w:val="0"/>
          <w:numId w:val="4"/>
        </w:numPr>
        <w:ind w:left="426"/>
        <w:rPr>
          <w:sz w:val="20"/>
          <w:szCs w:val="20"/>
          <w:shd w:val="clear" w:color="auto" w:fill="FFFFFF"/>
          <w:lang w:val="en-US"/>
        </w:rPr>
      </w:pPr>
      <w:r>
        <w:rPr>
          <w:sz w:val="20"/>
          <w:szCs w:val="20"/>
          <w:shd w:val="clear" w:color="auto" w:fill="FFFFFF"/>
          <w:lang w:val="en-US"/>
        </w:rPr>
        <w:t>Sie können im „Registration Choice“ Menü zwischen „Make registration public immediately“ und „Embargo registration up to 4 years“ wählen</w:t>
      </w:r>
      <w:r w:rsidR="002620D6">
        <w:rPr>
          <w:sz w:val="20"/>
          <w:szCs w:val="20"/>
          <w:shd w:val="clear" w:color="auto" w:fill="FFFFFF"/>
          <w:lang w:val="en-US"/>
        </w:rPr>
        <w:t>.</w:t>
      </w:r>
    </w:p>
    <w:p w14:paraId="7E2FA964" w14:textId="1DDD0403" w:rsidR="00B8544A" w:rsidRDefault="00AC551B">
      <w:pPr>
        <w:pStyle w:val="SchriftOS"/>
        <w:numPr>
          <w:ilvl w:val="0"/>
          <w:numId w:val="4"/>
        </w:numPr>
        <w:ind w:left="426"/>
        <w:rPr>
          <w:sz w:val="20"/>
          <w:szCs w:val="20"/>
          <w:shd w:val="clear" w:color="auto" w:fill="FFFFFF"/>
        </w:rPr>
      </w:pPr>
      <w:r>
        <w:rPr>
          <w:sz w:val="20"/>
          <w:szCs w:val="20"/>
          <w:shd w:val="clear" w:color="auto" w:fill="FFFFFF"/>
        </w:rPr>
        <w:t>Wenn Sie Ihre Registrierung noch nicht öffentlich machen möchten</w:t>
      </w:r>
      <w:r w:rsidR="002620D6">
        <w:rPr>
          <w:sz w:val="20"/>
          <w:szCs w:val="20"/>
          <w:shd w:val="clear" w:color="auto" w:fill="FFFFFF"/>
        </w:rPr>
        <w:t>,</w:t>
      </w:r>
      <w:r>
        <w:rPr>
          <w:sz w:val="20"/>
          <w:szCs w:val="20"/>
          <w:shd w:val="clear" w:color="auto" w:fill="FFFFFF"/>
        </w:rPr>
        <w:t xml:space="preserve"> wird ein </w:t>
      </w:r>
      <w:r w:rsidR="002620D6">
        <w:rPr>
          <w:sz w:val="20"/>
          <w:szCs w:val="20"/>
          <w:shd w:val="clear" w:color="auto" w:fill="FFFFFF"/>
        </w:rPr>
        <w:t>„</w:t>
      </w:r>
      <w:r>
        <w:rPr>
          <w:sz w:val="20"/>
          <w:szCs w:val="20"/>
          <w:shd w:val="clear" w:color="auto" w:fill="FFFFFF"/>
        </w:rPr>
        <w:t>Embargo end date” Feld unter dem Menü erscheinen</w:t>
      </w:r>
      <w:r w:rsidR="002620D6">
        <w:rPr>
          <w:sz w:val="20"/>
          <w:szCs w:val="20"/>
          <w:shd w:val="clear" w:color="auto" w:fill="FFFFFF"/>
        </w:rPr>
        <w:t>.</w:t>
      </w:r>
    </w:p>
    <w:p w14:paraId="058260EF" w14:textId="77777777" w:rsidR="00B8544A" w:rsidRDefault="00AC551B">
      <w:pPr>
        <w:pStyle w:val="SchriftOS"/>
        <w:numPr>
          <w:ilvl w:val="0"/>
          <w:numId w:val="4"/>
        </w:numPr>
        <w:ind w:left="426"/>
        <w:rPr>
          <w:sz w:val="20"/>
          <w:szCs w:val="20"/>
          <w:shd w:val="clear" w:color="auto" w:fill="FFFFFF"/>
        </w:rPr>
      </w:pPr>
      <w:r>
        <w:rPr>
          <w:sz w:val="20"/>
          <w:szCs w:val="20"/>
          <w:shd w:val="clear" w:color="auto" w:fill="FFFFFF"/>
        </w:rPr>
        <w:t>Wenn Sie auf das „Embargo end date“ Feld klicken</w:t>
      </w:r>
      <w:r w:rsidR="002620D6">
        <w:rPr>
          <w:sz w:val="20"/>
          <w:szCs w:val="20"/>
          <w:shd w:val="clear" w:color="auto" w:fill="FFFFFF"/>
        </w:rPr>
        <w:t>,</w:t>
      </w:r>
      <w:r>
        <w:rPr>
          <w:sz w:val="20"/>
          <w:szCs w:val="20"/>
          <w:shd w:val="clear" w:color="auto" w:fill="FFFFFF"/>
        </w:rPr>
        <w:t xml:space="preserve"> können Sie auf dem erscheinenden Kalender das Enddatum des Embargos festlegen.</w:t>
      </w:r>
    </w:p>
    <w:p w14:paraId="75CD712F" w14:textId="77777777" w:rsidR="00B8544A" w:rsidRDefault="00AC551B">
      <w:pPr>
        <w:pStyle w:val="SchriftOS"/>
        <w:numPr>
          <w:ilvl w:val="0"/>
          <w:numId w:val="4"/>
        </w:numPr>
        <w:ind w:left="426"/>
        <w:rPr>
          <w:sz w:val="20"/>
          <w:szCs w:val="20"/>
          <w:shd w:val="clear" w:color="auto" w:fill="FFFFFF"/>
        </w:rPr>
      </w:pPr>
      <w:r>
        <w:rPr>
          <w:sz w:val="20"/>
          <w:szCs w:val="20"/>
          <w:shd w:val="clear" w:color="auto" w:fill="FFFFFF"/>
        </w:rPr>
        <w:t>Wenn Sie bereit sind, Ihre Registrierung abzuschließen</w:t>
      </w:r>
      <w:r w:rsidR="002620D6">
        <w:rPr>
          <w:sz w:val="20"/>
          <w:szCs w:val="20"/>
          <w:shd w:val="clear" w:color="auto" w:fill="FFFFFF"/>
        </w:rPr>
        <w:t>,</w:t>
      </w:r>
      <w:r>
        <w:rPr>
          <w:sz w:val="20"/>
          <w:szCs w:val="20"/>
          <w:shd w:val="clear" w:color="auto" w:fill="FFFFFF"/>
        </w:rPr>
        <w:t xml:space="preserve"> klicken Sie „Continue“ und Ihr registriertes Projekt wird erscheinen</w:t>
      </w:r>
      <w:r w:rsidR="002620D6">
        <w:rPr>
          <w:sz w:val="20"/>
          <w:szCs w:val="20"/>
          <w:shd w:val="clear" w:color="auto" w:fill="FFFFFF"/>
        </w:rPr>
        <w:t>.</w:t>
      </w:r>
    </w:p>
    <w:p w14:paraId="657C1966" w14:textId="77777777" w:rsidR="00B8544A" w:rsidRDefault="00AC551B">
      <w:pPr>
        <w:pStyle w:val="berschrift3"/>
        <w:numPr>
          <w:ilvl w:val="0"/>
          <w:numId w:val="13"/>
        </w:numPr>
        <w:spacing w:before="120"/>
        <w:ind w:left="425" w:hanging="356"/>
      </w:pPr>
      <w:r>
        <w:t>Zustimmen oder ablehnen der registrierung</w:t>
      </w:r>
    </w:p>
    <w:p w14:paraId="64E74BAC" w14:textId="72540D34" w:rsidR="00B8544A" w:rsidRDefault="00AC551B">
      <w:pPr>
        <w:pStyle w:val="SchriftOS"/>
        <w:numPr>
          <w:ilvl w:val="0"/>
          <w:numId w:val="14"/>
        </w:numPr>
        <w:ind w:left="426"/>
        <w:rPr>
          <w:b/>
          <w:sz w:val="20"/>
          <w:szCs w:val="20"/>
          <w:shd w:val="clear" w:color="auto" w:fill="FFFFFF"/>
        </w:rPr>
      </w:pPr>
      <w:r>
        <w:rPr>
          <w:sz w:val="20"/>
          <w:szCs w:val="20"/>
          <w:shd w:val="clear" w:color="auto" w:fill="FFFFFF"/>
        </w:rPr>
        <w:t xml:space="preserve">Wenn das </w:t>
      </w:r>
      <w:r>
        <w:rPr>
          <w:sz w:val="20"/>
          <w:szCs w:val="20"/>
          <w:shd w:val="clear" w:color="auto" w:fill="FFFFFF"/>
        </w:rPr>
        <w:t>Projekt registriert ist</w:t>
      </w:r>
      <w:r w:rsidR="002620D6">
        <w:rPr>
          <w:sz w:val="20"/>
          <w:szCs w:val="20"/>
          <w:shd w:val="clear" w:color="auto" w:fill="FFFFFF"/>
        </w:rPr>
        <w:t>,</w:t>
      </w:r>
      <w:r>
        <w:rPr>
          <w:sz w:val="20"/>
          <w:szCs w:val="20"/>
          <w:shd w:val="clear" w:color="auto" w:fill="FFFFFF"/>
        </w:rPr>
        <w:t xml:space="preserve"> werden alle </w:t>
      </w:r>
      <w:r w:rsidR="0071765C">
        <w:rPr>
          <w:sz w:val="20"/>
          <w:szCs w:val="20"/>
          <w:shd w:val="clear" w:color="auto" w:fill="FFFFFF"/>
        </w:rPr>
        <w:t xml:space="preserve">Mitglieder des OSF-Projekts mit Administrationsrechten </w:t>
      </w:r>
      <w:r>
        <w:rPr>
          <w:sz w:val="20"/>
          <w:szCs w:val="20"/>
          <w:shd w:val="clear" w:color="auto" w:fill="FFFFFF"/>
        </w:rPr>
        <w:t xml:space="preserve">via E-Mail benachrichtigt und können durch </w:t>
      </w:r>
      <w:r w:rsidR="002620D6">
        <w:rPr>
          <w:sz w:val="20"/>
          <w:szCs w:val="20"/>
          <w:shd w:val="clear" w:color="auto" w:fill="FFFFFF"/>
        </w:rPr>
        <w:t>V</w:t>
      </w:r>
      <w:r>
        <w:rPr>
          <w:sz w:val="20"/>
          <w:szCs w:val="20"/>
          <w:shd w:val="clear" w:color="auto" w:fill="FFFFFF"/>
        </w:rPr>
        <w:t>erfolgen des Links der Registrierung zustimmen oder diese ablehnen</w:t>
      </w:r>
      <w:r w:rsidR="002620D6">
        <w:rPr>
          <w:sz w:val="20"/>
          <w:szCs w:val="20"/>
          <w:shd w:val="clear" w:color="auto" w:fill="FFFFFF"/>
        </w:rPr>
        <w:t>.</w:t>
      </w:r>
    </w:p>
    <w:p w14:paraId="184EFBB9" w14:textId="77777777" w:rsidR="00B8544A" w:rsidRDefault="00AC551B">
      <w:pPr>
        <w:pStyle w:val="SchriftOS"/>
        <w:numPr>
          <w:ilvl w:val="0"/>
          <w:numId w:val="14"/>
        </w:numPr>
        <w:ind w:left="426"/>
        <w:rPr>
          <w:b/>
          <w:sz w:val="20"/>
          <w:szCs w:val="20"/>
          <w:shd w:val="clear" w:color="auto" w:fill="FFFFFF"/>
        </w:rPr>
      </w:pPr>
      <w:r>
        <w:rPr>
          <w:sz w:val="20"/>
          <w:szCs w:val="20"/>
          <w:shd w:val="clear" w:color="auto" w:fill="FFFFFF"/>
        </w:rPr>
        <w:t>Wenn alle Administratoren zugestimmt haben oder 48 Stunden vergangen sind</w:t>
      </w:r>
      <w:r w:rsidR="002620D6">
        <w:rPr>
          <w:sz w:val="20"/>
          <w:szCs w:val="20"/>
          <w:shd w:val="clear" w:color="auto" w:fill="FFFFFF"/>
        </w:rPr>
        <w:t>,</w:t>
      </w:r>
      <w:r>
        <w:rPr>
          <w:sz w:val="20"/>
          <w:szCs w:val="20"/>
          <w:shd w:val="clear" w:color="auto" w:fill="FFFFFF"/>
        </w:rPr>
        <w:t xml:space="preserve"> tritt die Registrierung in Kraft</w:t>
      </w:r>
      <w:r w:rsidR="002620D6">
        <w:rPr>
          <w:sz w:val="20"/>
          <w:szCs w:val="20"/>
          <w:shd w:val="clear" w:color="auto" w:fill="FFFFFF"/>
        </w:rPr>
        <w:t>.</w:t>
      </w:r>
    </w:p>
    <w:p w14:paraId="291BB3D0" w14:textId="77777777" w:rsidR="00B8544A" w:rsidRDefault="00AC551B">
      <w:pPr>
        <w:pStyle w:val="SchriftOS"/>
        <w:numPr>
          <w:ilvl w:val="0"/>
          <w:numId w:val="14"/>
        </w:numPr>
        <w:ind w:left="426"/>
        <w:rPr>
          <w:b/>
          <w:sz w:val="20"/>
          <w:szCs w:val="20"/>
          <w:shd w:val="clear" w:color="auto" w:fill="FFFFFF"/>
        </w:rPr>
      </w:pPr>
      <w:r>
        <w:rPr>
          <w:sz w:val="20"/>
          <w:szCs w:val="20"/>
          <w:shd w:val="clear" w:color="auto" w:fill="FFFFFF"/>
        </w:rPr>
        <w:t>Wenn ein Administrator nicht zustimmt</w:t>
      </w:r>
      <w:r w:rsidR="002620D6">
        <w:rPr>
          <w:sz w:val="20"/>
          <w:szCs w:val="20"/>
          <w:shd w:val="clear" w:color="auto" w:fill="FFFFFF"/>
        </w:rPr>
        <w:t>,</w:t>
      </w:r>
      <w:r>
        <w:rPr>
          <w:sz w:val="20"/>
          <w:szCs w:val="20"/>
          <w:shd w:val="clear" w:color="auto" w:fill="FFFFFF"/>
        </w:rPr>
        <w:t xml:space="preserve"> wird die Registrierung abgebrochen und Sie werden via E-Mail benachrichtigt</w:t>
      </w:r>
      <w:r w:rsidR="002620D6">
        <w:rPr>
          <w:sz w:val="20"/>
          <w:szCs w:val="20"/>
          <w:shd w:val="clear" w:color="auto" w:fill="FFFFFF"/>
        </w:rPr>
        <w:t>.</w:t>
      </w:r>
    </w:p>
    <w:p w14:paraId="26CDF09B" w14:textId="77777777" w:rsidR="00B8544A" w:rsidRDefault="00AC551B">
      <w:pPr>
        <w:pStyle w:val="berschrift3"/>
        <w:numPr>
          <w:ilvl w:val="0"/>
          <w:numId w:val="13"/>
        </w:numPr>
        <w:spacing w:before="120"/>
        <w:ind w:left="425" w:hanging="356"/>
      </w:pPr>
      <w:r>
        <w:t>Unterschied zwischen projekt und registrierung</w:t>
      </w:r>
    </w:p>
    <w:p w14:paraId="45942D12" w14:textId="77777777" w:rsidR="00B8544A" w:rsidRDefault="00AC551B">
      <w:pPr>
        <w:pStyle w:val="SchriftOS"/>
        <w:numPr>
          <w:ilvl w:val="0"/>
          <w:numId w:val="14"/>
        </w:numPr>
        <w:ind w:left="426"/>
        <w:rPr>
          <w:sz w:val="20"/>
          <w:szCs w:val="20"/>
          <w:shd w:val="clear" w:color="auto" w:fill="FFFFFF"/>
        </w:rPr>
      </w:pPr>
      <w:r>
        <w:rPr>
          <w:sz w:val="20"/>
          <w:szCs w:val="20"/>
          <w:shd w:val="clear" w:color="auto" w:fill="FFFFFF"/>
        </w:rPr>
        <w:t>Haben Sie Ihre Präregistrierung abgeschlossen, so zeigt ein Wasserzeichen an, dass Registrierungen nur zu lesen (und nicht zu bearbeiten) sind. Auf der „Registration Overview“ Seite finden Sie weiterhin ein blaues Warnsignal (oben) was anzeigt, dass das Projekt eine Registrierung und einen Link zurück zum originalen Projekt beinhaltet.</w:t>
      </w:r>
    </w:p>
    <w:p w14:paraId="6091DF4F" w14:textId="77777777" w:rsidR="00B8544A" w:rsidRDefault="00B8544A"/>
    <w:p w14:paraId="5730B662" w14:textId="77777777" w:rsidR="00B8544A" w:rsidRDefault="00AC551B">
      <w:pPr>
        <w:pStyle w:val="berschrift2"/>
        <w:spacing w:after="240"/>
        <w:rPr>
          <w:color w:val="000000"/>
        </w:rPr>
      </w:pPr>
      <w:r>
        <w:rPr>
          <w:color w:val="000000" w:themeColor="text1"/>
        </w:rPr>
        <w:lastRenderedPageBreak/>
        <w:t>Registrierungsformulare</w:t>
      </w:r>
    </w:p>
    <w:p w14:paraId="02D1C1E5" w14:textId="7FC97229" w:rsidR="00B8544A" w:rsidRDefault="00AC551B">
      <w:pPr>
        <w:rPr>
          <w:bCs/>
          <w:color w:val="000000"/>
        </w:rPr>
      </w:pPr>
      <w:r>
        <w:rPr>
          <w:bCs/>
          <w:color w:val="000000" w:themeColor="text1"/>
        </w:rPr>
        <w:t>Hier werden vier</w:t>
      </w:r>
      <w:r w:rsidR="00F20D71">
        <w:rPr>
          <w:bCs/>
          <w:color w:val="000000" w:themeColor="text1"/>
        </w:rPr>
        <w:t xml:space="preserve"> der</w:t>
      </w:r>
      <w:r>
        <w:rPr>
          <w:bCs/>
          <w:color w:val="000000" w:themeColor="text1"/>
        </w:rPr>
        <w:t xml:space="preserve"> am häufigsten gebrauchten Registrierungsformulare kurz vorgestellt. Dies soll einen kurzen Überblick über die abgefragten Themengebiete und den Umfang der Formulare geben. Möchten Sie in ein Registrierungsformular einen ausführlicheren Blick werfen, so finden Sie diese im Anhang. Zuerst wird hier das kürzeste und abschließend das ausführlichste Registrierungsformular behandelt. Diese Sortierung wird auch im Anhang beibehalten. Es gibt eine Reihe weiterer Formularvorlagen (siehe bspw. </w:t>
      </w:r>
      <w:hyperlink r:id="rId20" w:history="1">
        <w:r>
          <w:rPr>
            <w:u w:val="single"/>
          </w:rPr>
          <w:t>http://help.osf.io/m/registrations/l/524206-registration-forms</w:t>
        </w:r>
      </w:hyperlink>
      <w:r>
        <w:rPr>
          <w:u w:val="single"/>
        </w:rPr>
        <w:t>)</w:t>
      </w:r>
      <w:r>
        <w:rPr>
          <w:bCs/>
          <w:color w:val="000000" w:themeColor="text1"/>
        </w:rPr>
        <w:t xml:space="preserve">. Natürlich können Sie sich auch ein persönliches, für Ihre Forschung maßgeschneidertes Präregistrierungstemplate zusammenbauen und dieses als open-ended registration oder </w:t>
      </w:r>
      <w:r>
        <w:rPr>
          <w:bCs/>
          <w:color w:val="000000" w:themeColor="text1"/>
        </w:rPr>
        <w:t xml:space="preserve">in Ergänzung einer der anderen Registrierungsvorlagen hochladen. Präregistriert werden können sowohl konkrete Hypothesen als auch explorative </w:t>
      </w:r>
      <w:r>
        <w:rPr>
          <w:bCs/>
          <w:color w:val="000000" w:themeColor="text1"/>
        </w:rPr>
        <w:t xml:space="preserve">Fragen, wobei sie jeweils als solche kenntlich gemacht werden sollten. </w:t>
      </w:r>
    </w:p>
    <w:p w14:paraId="44081E12" w14:textId="77777777" w:rsidR="00B8544A" w:rsidRDefault="00AC551B">
      <w:pPr>
        <w:pStyle w:val="berschrift3"/>
      </w:pPr>
      <w:r>
        <w:t>Open-Ended Registration</w:t>
      </w:r>
    </w:p>
    <w:p w14:paraId="06767502" w14:textId="77777777" w:rsidR="00B8544A" w:rsidRDefault="00AC551B">
      <w:pPr>
        <w:rPr>
          <w:bCs/>
          <w:color w:val="000000"/>
        </w:rPr>
      </w:pPr>
      <w:r>
        <w:rPr>
          <w:bCs/>
          <w:color w:val="000000" w:themeColor="text1"/>
        </w:rPr>
        <w:t>Bei diesem Formular werden Sie aufgerufen, eine narrative Zusammenfassung von dem, was in Ihrem Projekt enthalten ist zu geben. Es gibt keine Mindestzeichenanzahl.</w:t>
      </w:r>
    </w:p>
    <w:p w14:paraId="09737764" w14:textId="77777777" w:rsidR="00B8544A" w:rsidRDefault="00AC551B">
      <w:pPr>
        <w:pStyle w:val="berschrift3"/>
        <w:spacing w:after="240"/>
      </w:pPr>
      <w:r>
        <w:t xml:space="preserve">OSF-Standard Pre-Data Collection Registration </w:t>
      </w:r>
    </w:p>
    <w:p w14:paraId="2DB7EA81" w14:textId="77777777" w:rsidR="00B8544A" w:rsidRDefault="00AC551B">
      <w:pPr>
        <w:rPr>
          <w:color w:val="000000"/>
        </w:rPr>
      </w:pPr>
      <w:r>
        <w:rPr>
          <w:color w:val="000000" w:themeColor="text1"/>
        </w:rPr>
        <w:t>In diesem kurzen Formular werden Sie gefragt, ob die Datenerhebung für dieses Projekt schon begonnen hat und ob Sie schon die Daten schon gesichtet haben. Sie erhalten zudem die Möglichkeit, weitere Kommentare entsprechend der open-ended registration über Ihr Projekt abzugeben.</w:t>
      </w:r>
    </w:p>
    <w:p w14:paraId="03AC3307" w14:textId="77777777" w:rsidR="00B8544A" w:rsidRDefault="00AC551B">
      <w:pPr>
        <w:pStyle w:val="berschrift3"/>
      </w:pPr>
      <w:r>
        <w:rPr>
          <w:rStyle w:val="berschrift3Zchn"/>
        </w:rPr>
        <w:t>ASPREDICTED PREREGISTRATION</w:t>
      </w:r>
    </w:p>
    <w:p w14:paraId="002E570F" w14:textId="77777777" w:rsidR="00B8544A" w:rsidRDefault="00AC551B">
      <w:pPr>
        <w:rPr>
          <w:color w:val="000000"/>
        </w:rPr>
      </w:pPr>
      <w:r>
        <w:rPr>
          <w:color w:val="000000" w:themeColor="text1"/>
        </w:rPr>
        <w:t xml:space="preserve">In diesem Formular </w:t>
      </w:r>
      <w:r w:rsidR="00EC7C4F">
        <w:rPr>
          <w:color w:val="000000" w:themeColor="text1"/>
        </w:rPr>
        <w:t>beantworten</w:t>
      </w:r>
      <w:r>
        <w:rPr>
          <w:color w:val="000000" w:themeColor="text1"/>
        </w:rPr>
        <w:t xml:space="preserve"> Sie acht Fragen, die auf der Verfahrenswei</w:t>
      </w:r>
      <w:r w:rsidR="00EC7C4F">
        <w:rPr>
          <w:color w:val="000000" w:themeColor="text1"/>
        </w:rPr>
        <w:t>se von AsPredicted.org basieren</w:t>
      </w:r>
      <w:r>
        <w:rPr>
          <w:color w:val="000000" w:themeColor="text1"/>
        </w:rPr>
        <w:t xml:space="preserve">. </w:t>
      </w:r>
    </w:p>
    <w:p w14:paraId="0CCE80D1" w14:textId="77777777" w:rsidR="00B8544A" w:rsidRDefault="00AC551B">
      <w:pPr>
        <w:pStyle w:val="Listenabsatz"/>
        <w:numPr>
          <w:ilvl w:val="0"/>
          <w:numId w:val="11"/>
        </w:numPr>
        <w:rPr>
          <w:color w:val="000000"/>
        </w:rPr>
      </w:pPr>
      <w:r>
        <w:rPr>
          <w:color w:val="000000" w:themeColor="text1"/>
        </w:rPr>
        <w:t>Wurden bereits Daten für diese Studie erhoben? (Ja/Nein)</w:t>
      </w:r>
    </w:p>
    <w:p w14:paraId="69308567" w14:textId="77777777" w:rsidR="00B8544A" w:rsidRDefault="00AC551B">
      <w:pPr>
        <w:pStyle w:val="Listenabsatz"/>
        <w:numPr>
          <w:ilvl w:val="0"/>
          <w:numId w:val="11"/>
        </w:numPr>
        <w:rPr>
          <w:color w:val="000000"/>
        </w:rPr>
      </w:pPr>
      <w:r>
        <w:rPr>
          <w:color w:val="000000" w:themeColor="text1"/>
        </w:rPr>
        <w:t>Was ist die hauptsächliche Frage, beziehungsweise Hypothese die in dieser Studie gefragt/getestet wird?</w:t>
      </w:r>
    </w:p>
    <w:p w14:paraId="057AA078" w14:textId="77777777" w:rsidR="00B8544A" w:rsidRDefault="00AC551B">
      <w:pPr>
        <w:pStyle w:val="Listenabsatz"/>
        <w:numPr>
          <w:ilvl w:val="0"/>
          <w:numId w:val="11"/>
        </w:numPr>
        <w:rPr>
          <w:color w:val="000000"/>
        </w:rPr>
      </w:pPr>
      <w:r>
        <w:rPr>
          <w:color w:val="000000" w:themeColor="text1"/>
        </w:rPr>
        <w:t xml:space="preserve">Beschreiben Sie die wichtigste abhängige Variable und </w:t>
      </w:r>
      <w:r>
        <w:rPr>
          <w:color w:val="000000" w:themeColor="text1"/>
        </w:rPr>
        <w:t>wie Sie erhoben werden wird.</w:t>
      </w:r>
    </w:p>
    <w:p w14:paraId="4C6AE0E7" w14:textId="77777777" w:rsidR="00B8544A" w:rsidRDefault="00AC551B">
      <w:pPr>
        <w:pStyle w:val="Listenabsatz"/>
        <w:numPr>
          <w:ilvl w:val="0"/>
          <w:numId w:val="11"/>
        </w:numPr>
        <w:rPr>
          <w:color w:val="000000"/>
        </w:rPr>
      </w:pPr>
      <w:r>
        <w:rPr>
          <w:color w:val="000000" w:themeColor="text1"/>
        </w:rPr>
        <w:t>Wie viele und welche Bedingungen wird es geben, denen Versuchspersonen zugewiesen werden können?</w:t>
      </w:r>
    </w:p>
    <w:p w14:paraId="3B42D86F" w14:textId="77777777" w:rsidR="00B8544A" w:rsidRDefault="00AC551B">
      <w:pPr>
        <w:pStyle w:val="Listenabsatz"/>
        <w:numPr>
          <w:ilvl w:val="0"/>
          <w:numId w:val="11"/>
        </w:numPr>
        <w:rPr>
          <w:color w:val="000000"/>
        </w:rPr>
      </w:pPr>
      <w:r>
        <w:rPr>
          <w:color w:val="000000" w:themeColor="text1"/>
        </w:rPr>
        <w:t>Spezifizieren Sie exakt, welche Analysen Sie durchführen werden</w:t>
      </w:r>
      <w:r w:rsidR="00716F26">
        <w:rPr>
          <w:color w:val="000000" w:themeColor="text1"/>
        </w:rPr>
        <w:t>,</w:t>
      </w:r>
      <w:r>
        <w:rPr>
          <w:color w:val="000000" w:themeColor="text1"/>
        </w:rPr>
        <w:t xml:space="preserve"> um Ihre hauptsächliche Frage/Hypothese zu testen.</w:t>
      </w:r>
    </w:p>
    <w:p w14:paraId="0E75DDFD" w14:textId="77777777" w:rsidR="00B8544A" w:rsidRDefault="00AC551B">
      <w:pPr>
        <w:pStyle w:val="Listenabsatz"/>
        <w:numPr>
          <w:ilvl w:val="0"/>
          <w:numId w:val="11"/>
        </w:numPr>
        <w:rPr>
          <w:color w:val="000000"/>
        </w:rPr>
      </w:pPr>
      <w:r>
        <w:rPr>
          <w:color w:val="000000" w:themeColor="text1"/>
        </w:rPr>
        <w:t>Gibt es zusätzliche Analysen?</w:t>
      </w:r>
    </w:p>
    <w:p w14:paraId="5AD1E735" w14:textId="6696D405" w:rsidR="00B8544A" w:rsidRDefault="00AC551B">
      <w:pPr>
        <w:pStyle w:val="Listenabsatz"/>
        <w:numPr>
          <w:ilvl w:val="0"/>
          <w:numId w:val="11"/>
        </w:numPr>
        <w:rPr>
          <w:color w:val="000000"/>
        </w:rPr>
      </w:pPr>
      <w:r>
        <w:rPr>
          <w:color w:val="000000" w:themeColor="text1"/>
        </w:rPr>
        <w:t>Wie viele Beobachtungen werden erhoben werden</w:t>
      </w:r>
      <w:r w:rsidR="00716F26">
        <w:rPr>
          <w:color w:val="000000" w:themeColor="text1"/>
        </w:rPr>
        <w:t xml:space="preserve"> </w:t>
      </w:r>
      <w:r>
        <w:rPr>
          <w:color w:val="000000" w:themeColor="text1"/>
        </w:rPr>
        <w:t xml:space="preserve">/ was wird Ihre Stichprobengröße determinieren? (Sie müssen hier Ihre Entscheidung nicht begründen, nur die Methode nennen, wie die Anzahl festgelegt </w:t>
      </w:r>
      <w:r w:rsidR="00716F26">
        <w:rPr>
          <w:color w:val="000000" w:themeColor="text1"/>
        </w:rPr>
        <w:t>wurde</w:t>
      </w:r>
      <w:r>
        <w:rPr>
          <w:color w:val="000000" w:themeColor="text1"/>
        </w:rPr>
        <w:t>.)</w:t>
      </w:r>
    </w:p>
    <w:p w14:paraId="419FD437" w14:textId="77777777" w:rsidR="00B8544A" w:rsidRDefault="00AC551B">
      <w:pPr>
        <w:pStyle w:val="Listenabsatz"/>
        <w:numPr>
          <w:ilvl w:val="0"/>
          <w:numId w:val="11"/>
        </w:numPr>
        <w:rPr>
          <w:color w:val="000000"/>
        </w:rPr>
      </w:pPr>
      <w:r>
        <w:rPr>
          <w:color w:val="000000" w:themeColor="text1"/>
        </w:rPr>
        <w:t>Möchten Sie noch etwas Weiteres präregistrieren?</w:t>
      </w:r>
    </w:p>
    <w:p w14:paraId="2B9D1467" w14:textId="77777777" w:rsidR="00B8544A" w:rsidRDefault="00AC551B">
      <w:pPr>
        <w:pStyle w:val="berschrift3"/>
      </w:pPr>
      <w:r>
        <w:rPr>
          <w:rStyle w:val="berschrift3Zchn"/>
          <w:caps/>
        </w:rPr>
        <w:t>Prereg Challenge</w:t>
      </w:r>
    </w:p>
    <w:p w14:paraId="442485C4" w14:textId="77777777" w:rsidR="00B8544A" w:rsidRDefault="00AC551B">
      <w:pPr>
        <w:rPr>
          <w:bCs/>
          <w:color w:val="000000"/>
        </w:rPr>
      </w:pPr>
      <w:r>
        <w:rPr>
          <w:bCs/>
          <w:color w:val="000000" w:themeColor="text1"/>
        </w:rPr>
        <w:t>Dieses Formular ist für Forscher, die an der „Preregistration Challenge“ vom „Center for Open Science“ teilnehmen möchten. Weitere Informationen zu der Challenge finden Sie im folgenden Abschnitt „Good to Know“. Dies ist das ausführlichste der hier behandelten Formulare, daher hier ein kurzer Einblick in die behandelten Themengebiete:</w:t>
      </w:r>
    </w:p>
    <w:p w14:paraId="482C7B95" w14:textId="77777777" w:rsidR="00B8544A" w:rsidRDefault="00AC551B">
      <w:pPr>
        <w:pStyle w:val="Listenabsatz"/>
        <w:numPr>
          <w:ilvl w:val="0"/>
          <w:numId w:val="10"/>
        </w:numPr>
        <w:spacing w:before="0"/>
        <w:rPr>
          <w:bCs/>
          <w:color w:val="000000"/>
        </w:rPr>
      </w:pPr>
      <w:r>
        <w:rPr>
          <w:b/>
          <w:bCs/>
          <w:color w:val="000000" w:themeColor="text1"/>
        </w:rPr>
        <w:t>Informationen zu der Studie:</w:t>
      </w:r>
      <w:r>
        <w:rPr>
          <w:bCs/>
          <w:color w:val="000000" w:themeColor="text1"/>
        </w:rPr>
        <w:br/>
        <w:t>Zu Beginn geben Sie den Titel der Studie, sowie Autoren und Forschungsfragen und im Anschluss zu jeder Forschungsfrage mindestens eine Hypothese an.</w:t>
      </w:r>
    </w:p>
    <w:p w14:paraId="6D8DD2A0" w14:textId="77777777" w:rsidR="00B8544A" w:rsidRDefault="00AC551B">
      <w:pPr>
        <w:pStyle w:val="Listenabsatz"/>
        <w:numPr>
          <w:ilvl w:val="0"/>
          <w:numId w:val="10"/>
        </w:numPr>
        <w:rPr>
          <w:bCs/>
          <w:color w:val="000000"/>
        </w:rPr>
      </w:pPr>
      <w:r>
        <w:rPr>
          <w:b/>
          <w:bCs/>
          <w:color w:val="000000" w:themeColor="text1"/>
        </w:rPr>
        <w:t>Stichprobenplan:</w:t>
      </w:r>
      <w:r>
        <w:rPr>
          <w:bCs/>
          <w:color w:val="000000" w:themeColor="text1"/>
        </w:rPr>
        <w:br/>
        <w:t>In diesem Abschnitt werden Sie gefragt, ob Sie mit schon existierenden Daten arbeiten werden und werden zu einer Erklärung dieser angehalten. Weiterhin wird nach Ihren Datenerhebungsverfahren, Ihrer Stichprobengröße, sowie einer Begründung der Stichprobengröße gefragt.</w:t>
      </w:r>
    </w:p>
    <w:p w14:paraId="74D6399C" w14:textId="77777777" w:rsidR="00B8544A" w:rsidRDefault="00AC551B">
      <w:pPr>
        <w:pStyle w:val="Listenabsatz"/>
        <w:spacing w:before="0"/>
        <w:ind w:left="360"/>
        <w:rPr>
          <w:bCs/>
          <w:color w:val="000000"/>
        </w:rPr>
      </w:pPr>
      <w:r>
        <w:rPr>
          <w:bCs/>
          <w:color w:val="000000" w:themeColor="text1"/>
        </w:rPr>
        <w:t>Abschließend wird nach der „stopping rule“, also Regel, nach der Sie die Datenerhebung beenden werden, gefragt.</w:t>
      </w:r>
    </w:p>
    <w:p w14:paraId="596D0EAE" w14:textId="77777777" w:rsidR="00B8544A" w:rsidRDefault="00AC551B">
      <w:pPr>
        <w:pStyle w:val="Listenabsatz"/>
        <w:numPr>
          <w:ilvl w:val="0"/>
          <w:numId w:val="10"/>
        </w:numPr>
      </w:pPr>
      <w:r>
        <w:rPr>
          <w:b/>
        </w:rPr>
        <w:lastRenderedPageBreak/>
        <w:t>Variablen:</w:t>
      </w:r>
      <w:r>
        <w:br/>
        <w:t>Hier werden unabhängige, sowie abhängige Variablen und Indices, also Regeln, nach denen Sie Ihre Messungen zu einem Index kombinieren werden, abgefragt.</w:t>
      </w:r>
    </w:p>
    <w:p w14:paraId="47D91089" w14:textId="77777777" w:rsidR="00B8544A" w:rsidRDefault="00AC551B">
      <w:pPr>
        <w:pStyle w:val="Listenabsatz"/>
        <w:numPr>
          <w:ilvl w:val="0"/>
          <w:numId w:val="10"/>
        </w:numPr>
        <w:spacing w:before="0"/>
        <w:rPr>
          <w:bCs/>
          <w:color w:val="000000"/>
        </w:rPr>
      </w:pPr>
      <w:r>
        <w:rPr>
          <w:b/>
        </w:rPr>
        <w:t>Design Plan:</w:t>
      </w:r>
      <w:r>
        <w:br/>
        <w:t>In diesem Abschnitt geben Sie Auskunft über die Art Ihrer Studie (Experiment vs. Beobachtungsstudie vs. Metaanalyse), Blinding, das Design der Studie und Randomisierung.</w:t>
      </w:r>
    </w:p>
    <w:p w14:paraId="6D5C441D" w14:textId="77777777" w:rsidR="00B8544A" w:rsidRDefault="00AC551B">
      <w:pPr>
        <w:pStyle w:val="Listenabsatz"/>
        <w:numPr>
          <w:ilvl w:val="0"/>
          <w:numId w:val="10"/>
        </w:numPr>
        <w:spacing w:before="0"/>
        <w:rPr>
          <w:bCs/>
          <w:color w:val="000000"/>
        </w:rPr>
      </w:pPr>
      <w:r>
        <w:rPr>
          <w:b/>
        </w:rPr>
        <w:t>Analyseplan:</w:t>
      </w:r>
      <w:r>
        <w:br/>
        <w:t>Bei dem Teil zum Analyseplan geht es um statistische Modelle, Transformationen, Follow-up Analysen, Ihre Kriterien für statistische Schlussfolgerungen, Regeln zum Ausschluss von Daten, Vorgehen bei Missing Data und etwaige exploratorische Analysen.</w:t>
      </w:r>
    </w:p>
    <w:p w14:paraId="07ADFF67" w14:textId="77777777" w:rsidR="00B8544A" w:rsidRDefault="00AC551B">
      <w:pPr>
        <w:pStyle w:val="Listenabsatz"/>
        <w:numPr>
          <w:ilvl w:val="0"/>
          <w:numId w:val="10"/>
        </w:numPr>
        <w:rPr>
          <w:b/>
          <w:bCs/>
          <w:color w:val="000000"/>
        </w:rPr>
      </w:pPr>
      <w:r>
        <w:rPr>
          <w:b/>
        </w:rPr>
        <w:t>Skripte (optional):</w:t>
      </w:r>
    </w:p>
    <w:p w14:paraId="392BD76D" w14:textId="77777777" w:rsidR="00B8544A" w:rsidRDefault="00AC551B">
      <w:pPr>
        <w:pStyle w:val="Listenabsatz"/>
        <w:spacing w:before="0"/>
        <w:ind w:left="360"/>
        <w:rPr>
          <w:b/>
          <w:bCs/>
          <w:color w:val="000000"/>
        </w:rPr>
      </w:pPr>
      <w:r>
        <w:t>Hier können Sie optional Ihre vorgefertigten Analyseskripte einreichen</w:t>
      </w:r>
    </w:p>
    <w:p w14:paraId="61F45599" w14:textId="77777777" w:rsidR="00B8544A" w:rsidRDefault="00AC551B">
      <w:pPr>
        <w:pStyle w:val="Listenabsatz"/>
        <w:numPr>
          <w:ilvl w:val="0"/>
          <w:numId w:val="10"/>
        </w:numPr>
        <w:rPr>
          <w:b/>
          <w:bCs/>
          <w:color w:val="000000"/>
        </w:rPr>
      </w:pPr>
      <w:r>
        <w:rPr>
          <w:b/>
        </w:rPr>
        <w:t>Other (optional):</w:t>
      </w:r>
    </w:p>
    <w:p w14:paraId="7584C916" w14:textId="77777777" w:rsidR="00B8544A" w:rsidRDefault="00AC551B">
      <w:pPr>
        <w:pStyle w:val="Listenabsatz"/>
        <w:spacing w:before="0"/>
        <w:ind w:left="360"/>
        <w:rPr>
          <w:b/>
          <w:bCs/>
          <w:color w:val="000000"/>
        </w:rPr>
      </w:pPr>
      <w:r>
        <w:t>Weitere für Sie wichtige Informationen können Sie hier einfügen.</w:t>
      </w:r>
      <w:r>
        <w:br/>
      </w:r>
    </w:p>
    <w:p w14:paraId="02235086" w14:textId="77777777" w:rsidR="00B8544A" w:rsidRDefault="00AC551B">
      <w:pPr>
        <w:pStyle w:val="berschrift2"/>
        <w:rPr>
          <w:lang w:val="en-US"/>
        </w:rPr>
      </w:pPr>
      <w:r>
        <w:rPr>
          <w:lang w:val="en-US"/>
        </w:rPr>
        <w:t>good to know</w:t>
      </w:r>
    </w:p>
    <w:p w14:paraId="1FD4DE27" w14:textId="77777777" w:rsidR="00B8544A" w:rsidRDefault="00AC551B">
      <w:pPr>
        <w:pStyle w:val="berschrift3"/>
        <w:rPr>
          <w:lang w:val="en-US"/>
        </w:rPr>
      </w:pPr>
      <w:r>
        <w:rPr>
          <w:lang w:val="en-US"/>
        </w:rPr>
        <w:t>preregistration challenge</w:t>
      </w:r>
    </w:p>
    <w:p w14:paraId="445B3DDC" w14:textId="77777777" w:rsidR="00B8544A" w:rsidRDefault="00AC551B">
      <w:pPr>
        <w:pStyle w:val="SchriftOS"/>
        <w:numPr>
          <w:ilvl w:val="0"/>
          <w:numId w:val="0"/>
        </w:numPr>
        <w:spacing w:after="240"/>
        <w:rPr>
          <w:sz w:val="20"/>
          <w:szCs w:val="20"/>
          <w:shd w:val="clear" w:color="auto" w:fill="FFFFFF"/>
          <w:lang w:val="en-US"/>
        </w:rPr>
      </w:pPr>
      <w:r>
        <w:rPr>
          <w:noProof/>
          <w:sz w:val="20"/>
          <w:szCs w:val="20"/>
          <w:shd w:val="clear" w:color="auto" w:fill="FFFFFF"/>
        </w:rPr>
        <w:drawing>
          <wp:inline distT="0" distB="0" distL="0" distR="0" wp14:anchorId="5EE110C1" wp14:editId="7B4CB1E6">
            <wp:extent cx="3851200" cy="1763172"/>
            <wp:effectExtent l="19049" t="0" r="0" b="0"/>
            <wp:docPr id="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1"/>
                    <a:stretch/>
                  </pic:blipFill>
                  <pic:spPr bwMode="auto">
                    <a:xfrm>
                      <a:off x="0" y="0"/>
                      <a:ext cx="3853841" cy="1764382"/>
                    </a:xfrm>
                    <a:prstGeom prst="rect">
                      <a:avLst/>
                    </a:prstGeom>
                    <a:noFill/>
                    <a:ln w="9525">
                      <a:noFill/>
                      <a:miter lim="800000"/>
                      <a:headEnd/>
                      <a:tailEnd/>
                    </a:ln>
                  </pic:spPr>
                </pic:pic>
              </a:graphicData>
            </a:graphic>
          </wp:inline>
        </w:drawing>
      </w:r>
      <w:r>
        <w:rPr>
          <w:sz w:val="20"/>
          <w:szCs w:val="20"/>
          <w:shd w:val="clear" w:color="auto" w:fill="FFFFFF"/>
          <w:lang w:val="en-US"/>
        </w:rPr>
        <w:t xml:space="preserve"> </w:t>
      </w:r>
    </w:p>
    <w:p w14:paraId="7B60FA88" w14:textId="77777777" w:rsidR="00B8544A" w:rsidRDefault="00AC551B">
      <w:pPr>
        <w:pStyle w:val="SchriftOS"/>
        <w:numPr>
          <w:ilvl w:val="0"/>
          <w:numId w:val="0"/>
        </w:numPr>
        <w:rPr>
          <w:sz w:val="20"/>
          <w:szCs w:val="20"/>
          <w:shd w:val="clear" w:color="auto" w:fill="FFFFFF"/>
        </w:rPr>
      </w:pPr>
      <w:r>
        <w:rPr>
          <w:sz w:val="20"/>
          <w:szCs w:val="20"/>
          <w:shd w:val="clear" w:color="auto" w:fill="FFFFFF"/>
        </w:rPr>
        <w:t xml:space="preserve">Die Preregistration Challenge ist ein Wettbewerb vom Center for Open Science (COS). Ziel ist es, die Präregistrierung von </w:t>
      </w:r>
      <w:r>
        <w:rPr>
          <w:sz w:val="20"/>
          <w:szCs w:val="20"/>
          <w:shd w:val="clear" w:color="auto" w:fill="FFFFFF"/>
        </w:rPr>
        <w:t>Studiendesigns und Analyseplänen vor der Durchführung der Studien zu fördern. Um teilzunehmen muss der Teilnehmer einen</w:t>
      </w:r>
      <w:r>
        <w:rPr>
          <w:rFonts w:eastAsia="Calibri"/>
          <w:color w:val="auto"/>
          <w:sz w:val="20"/>
          <w:szCs w:val="20"/>
          <w:shd w:val="clear" w:color="auto" w:fill="FFFFFF"/>
          <w:lang w:eastAsia="zh-CN" w:bidi="hi-IN"/>
        </w:rPr>
        <w:t xml:space="preserve"> </w:t>
      </w:r>
      <w:r>
        <w:rPr>
          <w:sz w:val="20"/>
          <w:szCs w:val="20"/>
          <w:shd w:val="clear" w:color="auto" w:fill="FFFFFF"/>
        </w:rPr>
        <w:t>Forschungsplan (/eine Registrierung) auf der OSF Seite einreichen. Hierfür muss er das Formular „Prereg Challenge“ verwenden (siehe oben für eine Beschreibung).</w:t>
      </w:r>
    </w:p>
    <w:p w14:paraId="52783CE6" w14:textId="77777777" w:rsidR="00B8544A" w:rsidRDefault="00B8544A">
      <w:pPr>
        <w:pStyle w:val="SchriftOS"/>
        <w:numPr>
          <w:ilvl w:val="0"/>
          <w:numId w:val="0"/>
        </w:numPr>
        <w:rPr>
          <w:sz w:val="20"/>
          <w:szCs w:val="20"/>
          <w:shd w:val="clear" w:color="auto" w:fill="FFFFFF"/>
        </w:rPr>
      </w:pPr>
    </w:p>
    <w:p w14:paraId="69C52961" w14:textId="504D1EAD" w:rsidR="00B8544A" w:rsidRDefault="00AC551B">
      <w:pPr>
        <w:pStyle w:val="SchriftOS"/>
        <w:numPr>
          <w:ilvl w:val="0"/>
          <w:numId w:val="0"/>
        </w:numPr>
        <w:spacing w:after="120"/>
        <w:rPr>
          <w:sz w:val="20"/>
          <w:szCs w:val="20"/>
          <w:shd w:val="clear" w:color="auto" w:fill="FFFFFF"/>
        </w:rPr>
      </w:pPr>
      <w:r>
        <w:rPr>
          <w:sz w:val="20"/>
          <w:szCs w:val="20"/>
          <w:shd w:val="clear" w:color="auto" w:fill="FFFFFF"/>
        </w:rPr>
        <w:t xml:space="preserve">Zu gewinnen sind für 1000 Forscher je </w:t>
      </w:r>
      <w:r w:rsidR="00716F26">
        <w:rPr>
          <w:sz w:val="20"/>
          <w:szCs w:val="20"/>
          <w:shd w:val="clear" w:color="auto" w:fill="FFFFFF"/>
        </w:rPr>
        <w:t xml:space="preserve">US$ </w:t>
      </w:r>
      <w:r>
        <w:rPr>
          <w:sz w:val="20"/>
          <w:szCs w:val="20"/>
          <w:shd w:val="clear" w:color="auto" w:fill="FFFFFF"/>
        </w:rPr>
        <w:t>1000. Das muss passieren, damit Sie diesen Preis erhalten können:</w:t>
      </w:r>
    </w:p>
    <w:p w14:paraId="4BD168AC" w14:textId="399EB228" w:rsidR="00B8544A" w:rsidRDefault="00AC551B">
      <w:pPr>
        <w:pStyle w:val="SchriftOS"/>
        <w:numPr>
          <w:ilvl w:val="0"/>
          <w:numId w:val="7"/>
        </w:numPr>
        <w:spacing w:after="120"/>
        <w:ind w:left="1434" w:hanging="356"/>
        <w:rPr>
          <w:sz w:val="20"/>
          <w:szCs w:val="20"/>
          <w:shd w:val="clear" w:color="auto" w:fill="FFFFFF"/>
        </w:rPr>
      </w:pPr>
      <w:r>
        <w:rPr>
          <w:sz w:val="20"/>
          <w:szCs w:val="20"/>
          <w:shd w:val="clear" w:color="auto" w:fill="FFFFFF"/>
        </w:rPr>
        <w:t xml:space="preserve">Die Präregistrierung wird vom COS begutachtet, ggf. werden Rückfragen gestellt und es wird um Ergänzungen gebeten. Erst nachdem das </w:t>
      </w:r>
      <w:r w:rsidR="00716F26">
        <w:rPr>
          <w:sz w:val="20"/>
          <w:szCs w:val="20"/>
          <w:shd w:val="clear" w:color="auto" w:fill="FFFFFF"/>
        </w:rPr>
        <w:t>D</w:t>
      </w:r>
      <w:r>
        <w:rPr>
          <w:sz w:val="20"/>
          <w:szCs w:val="20"/>
          <w:shd w:val="clear" w:color="auto" w:fill="FFFFFF"/>
        </w:rPr>
        <w:t>okument akzeptiert ist, wird es eine fertige, statische und „time stamped“ Registrierung.</w:t>
      </w:r>
    </w:p>
    <w:p w14:paraId="3BA960AE" w14:textId="77777777" w:rsidR="00B8544A" w:rsidRDefault="00AC551B">
      <w:pPr>
        <w:pStyle w:val="SchriftOS"/>
        <w:numPr>
          <w:ilvl w:val="0"/>
          <w:numId w:val="7"/>
        </w:numPr>
        <w:spacing w:after="120"/>
        <w:ind w:left="1434" w:hanging="356"/>
        <w:rPr>
          <w:sz w:val="20"/>
          <w:szCs w:val="20"/>
          <w:shd w:val="clear" w:color="auto" w:fill="FFFFFF"/>
        </w:rPr>
      </w:pPr>
      <w:r>
        <w:rPr>
          <w:sz w:val="20"/>
          <w:szCs w:val="20"/>
          <w:shd w:val="clear" w:color="auto" w:fill="FFFFFF"/>
        </w:rPr>
        <w:t>Die Ergebnisse des durchgeführten Forschungsprojekts müssen gemäß der Präregistrierung in einem Artikel dokumentiert werden (zusätzliche Analysen können in einem Abschnitt „Exploration“ mit aufgenommen werden!)</w:t>
      </w:r>
    </w:p>
    <w:p w14:paraId="6BEED703" w14:textId="77777777" w:rsidR="00B8544A" w:rsidRDefault="00AC551B">
      <w:pPr>
        <w:pStyle w:val="SchriftOS"/>
        <w:numPr>
          <w:ilvl w:val="1"/>
          <w:numId w:val="8"/>
        </w:numPr>
        <w:spacing w:after="120"/>
        <w:ind w:left="1434" w:hanging="356"/>
        <w:rPr>
          <w:sz w:val="20"/>
          <w:szCs w:val="20"/>
          <w:shd w:val="clear" w:color="auto" w:fill="FFFFFF"/>
        </w:rPr>
      </w:pPr>
      <w:r>
        <w:rPr>
          <w:sz w:val="20"/>
          <w:szCs w:val="20"/>
          <w:shd w:val="clear" w:color="auto" w:fill="FFFFFF"/>
        </w:rPr>
        <w:t xml:space="preserve">Der Artikel muss in einem geeigneten Journal veröffentlicht werden (eine Liste dieser finden Sie </w:t>
      </w:r>
      <w:hyperlink r:id="rId22" w:history="1">
        <w:r>
          <w:rPr>
            <w:rStyle w:val="Hyperlink"/>
            <w:sz w:val="20"/>
            <w:szCs w:val="20"/>
            <w:shd w:val="clear" w:color="auto" w:fill="FFFFFF"/>
          </w:rPr>
          <w:t>hier</w:t>
        </w:r>
      </w:hyperlink>
      <w:r>
        <w:rPr>
          <w:sz w:val="20"/>
          <w:szCs w:val="20"/>
          <w:shd w:val="clear" w:color="auto" w:fill="FFFFFF"/>
        </w:rPr>
        <w:t>)</w:t>
      </w:r>
    </w:p>
    <w:p w14:paraId="44BB8C32" w14:textId="77777777" w:rsidR="00B8544A" w:rsidRDefault="00AC551B">
      <w:pPr>
        <w:pStyle w:val="SchriftOS"/>
        <w:numPr>
          <w:ilvl w:val="0"/>
          <w:numId w:val="7"/>
        </w:numPr>
        <w:spacing w:after="120"/>
        <w:ind w:left="1434" w:hanging="356"/>
        <w:rPr>
          <w:sz w:val="20"/>
          <w:szCs w:val="20"/>
          <w:shd w:val="clear" w:color="auto" w:fill="FFFFFF"/>
        </w:rPr>
      </w:pPr>
      <w:r>
        <w:rPr>
          <w:sz w:val="20"/>
          <w:szCs w:val="20"/>
          <w:shd w:val="clear" w:color="auto" w:fill="FFFFFF"/>
        </w:rPr>
        <w:t>Vor Erhalt des Preises wird der publizierte Artikel erneut vom COS begutachtet. An zuvor festgelegten Daten werden Preise vorschriftsgemäß teilnehmenden Forschern verliehen. Gibt es mehr Teilnehmer als Preise</w:t>
      </w:r>
      <w:r w:rsidR="00716F26">
        <w:rPr>
          <w:sz w:val="20"/>
          <w:szCs w:val="20"/>
          <w:shd w:val="clear" w:color="auto" w:fill="FFFFFF"/>
        </w:rPr>
        <w:t>,</w:t>
      </w:r>
      <w:r>
        <w:rPr>
          <w:sz w:val="20"/>
          <w:szCs w:val="20"/>
          <w:shd w:val="clear" w:color="auto" w:fill="FFFFFF"/>
        </w:rPr>
        <w:t xml:space="preserve"> werden diese nach dem Datum der Registrierung klassifiziert.</w:t>
      </w:r>
    </w:p>
    <w:p w14:paraId="69FE289D" w14:textId="77777777" w:rsidR="00B8544A" w:rsidRDefault="00B8544A">
      <w:pPr>
        <w:pStyle w:val="SchriftOS"/>
        <w:numPr>
          <w:ilvl w:val="0"/>
          <w:numId w:val="0"/>
        </w:numPr>
        <w:ind w:left="720"/>
        <w:rPr>
          <w:sz w:val="20"/>
          <w:szCs w:val="20"/>
          <w:shd w:val="clear" w:color="auto" w:fill="FFFFFF"/>
        </w:rPr>
      </w:pPr>
    </w:p>
    <w:p w14:paraId="5668EFB1" w14:textId="77777777" w:rsidR="00B8544A" w:rsidRDefault="00AC551B">
      <w:pPr>
        <w:pStyle w:val="SchriftOS"/>
        <w:numPr>
          <w:ilvl w:val="0"/>
          <w:numId w:val="0"/>
        </w:numPr>
        <w:ind w:left="360"/>
        <w:rPr>
          <w:sz w:val="20"/>
          <w:szCs w:val="20"/>
          <w:shd w:val="clear" w:color="auto" w:fill="FFFFFF"/>
        </w:rPr>
      </w:pPr>
      <w:r>
        <w:rPr>
          <w:sz w:val="20"/>
          <w:szCs w:val="20"/>
          <w:shd w:val="clear" w:color="auto" w:fill="FFFFFF"/>
        </w:rPr>
        <w:t xml:space="preserve">Eventuell können Sie nicht an der Challenge teilnehmen, wenn Sie für Ihre Studie zuvor existierende Daten verwendet haben. </w:t>
      </w:r>
    </w:p>
    <w:p w14:paraId="12C03F48" w14:textId="77777777" w:rsidR="00B8544A" w:rsidRDefault="00B8544A">
      <w:pPr>
        <w:pStyle w:val="SchriftOS"/>
        <w:numPr>
          <w:ilvl w:val="0"/>
          <w:numId w:val="0"/>
        </w:numPr>
        <w:ind w:left="360"/>
        <w:rPr>
          <w:sz w:val="20"/>
          <w:szCs w:val="20"/>
          <w:shd w:val="clear" w:color="auto" w:fill="FFFFFF"/>
        </w:rPr>
      </w:pPr>
    </w:p>
    <w:p w14:paraId="744868CC" w14:textId="77777777" w:rsidR="00B8544A" w:rsidRDefault="00AC551B">
      <w:pPr>
        <w:pStyle w:val="SchriftOS"/>
        <w:numPr>
          <w:ilvl w:val="0"/>
          <w:numId w:val="0"/>
        </w:numPr>
        <w:ind w:left="360"/>
        <w:rPr>
          <w:sz w:val="20"/>
          <w:szCs w:val="20"/>
          <w:shd w:val="clear" w:color="auto" w:fill="FFFFFF"/>
        </w:rPr>
      </w:pPr>
      <w:r>
        <w:rPr>
          <w:sz w:val="20"/>
          <w:szCs w:val="20"/>
          <w:shd w:val="clear" w:color="auto" w:fill="FFFFFF"/>
        </w:rPr>
        <w:t xml:space="preserve">Eine einfache Schritt für Schritt Anleitung, wie Sie einen der 1000 Preise gewinnen können, finden Sie </w:t>
      </w:r>
      <w:hyperlink r:id="rId23" w:history="1">
        <w:r>
          <w:rPr>
            <w:rStyle w:val="Hyperlink"/>
            <w:sz w:val="20"/>
            <w:szCs w:val="20"/>
            <w:shd w:val="clear" w:color="auto" w:fill="FFFFFF"/>
          </w:rPr>
          <w:t>hier</w:t>
        </w:r>
      </w:hyperlink>
      <w:r>
        <w:rPr>
          <w:sz w:val="20"/>
          <w:szCs w:val="20"/>
          <w:shd w:val="clear" w:color="auto" w:fill="FFFFFF"/>
        </w:rPr>
        <w:t>.</w:t>
      </w:r>
    </w:p>
    <w:p w14:paraId="18E94A6E" w14:textId="77777777" w:rsidR="00B8544A" w:rsidRDefault="00B8544A">
      <w:pPr>
        <w:pStyle w:val="SchriftOS"/>
        <w:numPr>
          <w:ilvl w:val="0"/>
          <w:numId w:val="0"/>
        </w:numPr>
        <w:ind w:left="360"/>
        <w:rPr>
          <w:sz w:val="20"/>
          <w:szCs w:val="20"/>
          <w:shd w:val="clear" w:color="auto" w:fill="FFFFFF"/>
        </w:rPr>
      </w:pPr>
    </w:p>
    <w:p w14:paraId="48D91C3A" w14:textId="77777777" w:rsidR="00B8544A" w:rsidRDefault="00AC551B">
      <w:pPr>
        <w:rPr>
          <w:caps/>
          <w:color w:val="1F4D78"/>
          <w:spacing w:val="15"/>
        </w:rPr>
      </w:pPr>
      <w:r>
        <w:br w:type="page"/>
      </w:r>
    </w:p>
    <w:p w14:paraId="4C1CB4BC" w14:textId="77777777" w:rsidR="00B8544A" w:rsidRDefault="00AC551B">
      <w:pPr>
        <w:pStyle w:val="berschrift3"/>
      </w:pPr>
      <w:r>
        <w:lastRenderedPageBreak/>
        <w:t>Registered reports</w:t>
      </w:r>
    </w:p>
    <w:p w14:paraId="044E7E12" w14:textId="7FB6236D" w:rsidR="00B8544A" w:rsidRDefault="00AC551B">
      <w:r>
        <w:t>Registered Reports werden von</w:t>
      </w:r>
      <w:r>
        <w:t xml:space="preserve"> einigen Journals als neue Publikationsoption angeboten. Im Unterschied zur herkömmlichen Publikationspraxis werden </w:t>
      </w:r>
      <w:r w:rsidR="00716F26">
        <w:t xml:space="preserve">Manuskripte </w:t>
      </w:r>
      <w:r>
        <w:t xml:space="preserve">hierbei VOR der Datenerhebung eingereicht und beinhalten entsprechend noch keinen Ergebnis- und Diskussionsteil. Im Prinzip entsprechen Sie einer ausführlichen Präregistrierung inkl. theoretischem und empirischem Hintergrund und der Ableitung der Fragestellungen und Hypothesen, und einem ausführlichen Methodenteil, in dem alle geplanten Methoden der Datenerhebung und Datenanalyse festgehalten sind. Preregistered Reports durchlaufen dann ein übliches erstes Peer-Reviewverfahren, mit dem wesentlichen Unterschied, dass das Feedback der Gutachter tatsächlich noch in die Spezifikation der Hypothesen und die Verbesserung der Datenerhebung und -analyse einfließen kann (da die Daten ja noch nicht erhoben wurden). Nach diesem ersten Reviewverfahren </w:t>
      </w:r>
      <w:r w:rsidR="002478F7">
        <w:t xml:space="preserve">bzw. nach Revisionen </w:t>
      </w:r>
      <w:r>
        <w:t xml:space="preserve">werden Paper entweder abgelehnt oder erhalten eine „in principle acceptance“, d.h. sie werden akzeptiert unter der Bedingung, dass die Datenerhebung und -analyse inkl. der Hypothesentestung tatsächlich so wie beschrieben später auch </w:t>
      </w:r>
      <w:r>
        <w:t xml:space="preserve">durchgeführt wird. Dies wird in einem zweiten Reviewschritt </w:t>
      </w:r>
      <w:r w:rsidR="006E4F12">
        <w:t xml:space="preserve">nach der Datenerhebung und Fertigstellung des Papers </w:t>
      </w:r>
      <w:r>
        <w:t>überprüft. Die Entscheidung über die finale Akzeptanz des Papers ist aber dann nur noch von der sauberen Durchführung gemäß des präregistrierten Plans und NICHT von den Ergebnissen abhängig.</w:t>
      </w:r>
    </w:p>
    <w:p w14:paraId="52472FFC" w14:textId="77777777" w:rsidR="00B8544A" w:rsidRDefault="00AC551B">
      <w:pPr>
        <w:pStyle w:val="SchriftOS"/>
        <w:numPr>
          <w:ilvl w:val="0"/>
          <w:numId w:val="0"/>
        </w:numPr>
        <w:spacing w:before="240" w:after="240"/>
        <w:ind w:left="720"/>
        <w:rPr>
          <w:b/>
          <w:sz w:val="20"/>
          <w:szCs w:val="20"/>
          <w:shd w:val="clear" w:color="auto" w:fill="FFFFFF"/>
        </w:rPr>
      </w:pPr>
      <w:r>
        <w:rPr>
          <w:b/>
          <w:noProof/>
          <w:sz w:val="20"/>
          <w:szCs w:val="20"/>
          <w:shd w:val="clear" w:color="auto" w:fill="FFFFFF"/>
        </w:rPr>
        <w:drawing>
          <wp:inline distT="0" distB="0" distL="0" distR="0" wp14:anchorId="4851B313" wp14:editId="014FB6C0">
            <wp:extent cx="3676649" cy="1009649"/>
            <wp:effectExtent l="19049" t="0" r="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pic:cNvPicPr>
                      <a:picLocks noChangeAspect="1"/>
                    </pic:cNvPicPr>
                  </pic:nvPicPr>
                  <pic:blipFill>
                    <a:blip r:embed="rId24"/>
                    <a:stretch/>
                  </pic:blipFill>
                  <pic:spPr bwMode="auto">
                    <a:xfrm>
                      <a:off x="0" y="0"/>
                      <a:ext cx="3680872" cy="1010809"/>
                    </a:xfrm>
                    <a:prstGeom prst="rect">
                      <a:avLst/>
                    </a:prstGeom>
                    <a:noFill/>
                    <a:ln w="9525">
                      <a:noFill/>
                      <a:miter lim="800000"/>
                      <a:headEnd/>
                      <a:tailEnd/>
                    </a:ln>
                  </pic:spPr>
                </pic:pic>
              </a:graphicData>
            </a:graphic>
          </wp:inline>
        </w:drawing>
      </w:r>
    </w:p>
    <w:p w14:paraId="1008C046" w14:textId="77777777" w:rsidR="00B8544A" w:rsidRDefault="00AC551B">
      <w:pPr>
        <w:pStyle w:val="SchriftOS"/>
        <w:numPr>
          <w:ilvl w:val="0"/>
          <w:numId w:val="0"/>
        </w:numPr>
        <w:rPr>
          <w:b/>
          <w:sz w:val="20"/>
          <w:szCs w:val="20"/>
          <w:shd w:val="clear" w:color="auto" w:fill="FFFFFF"/>
        </w:rPr>
      </w:pPr>
      <w:r>
        <w:rPr>
          <w:sz w:val="20"/>
          <w:szCs w:val="20"/>
          <w:shd w:val="clear" w:color="auto" w:fill="FFFFFF"/>
        </w:rPr>
        <w:t xml:space="preserve">Die Registered Reports sind also eine besondere Form des Publizierens, die </w:t>
      </w:r>
      <w:r>
        <w:rPr>
          <w:sz w:val="20"/>
          <w:szCs w:val="20"/>
          <w:shd w:val="clear" w:color="auto" w:fill="FFFFFF"/>
        </w:rPr>
        <w:t>sowohl attraktiv für Forscher ist (weil die eigene Forschung schneller und unabhängig von den Ergebnissen akzeptiert wird) als auch geeignet ist</w:t>
      </w:r>
      <w:r w:rsidR="002478F7">
        <w:rPr>
          <w:sz w:val="20"/>
          <w:szCs w:val="20"/>
          <w:shd w:val="clear" w:color="auto" w:fill="FFFFFF"/>
        </w:rPr>
        <w:t>,</w:t>
      </w:r>
      <w:r>
        <w:rPr>
          <w:sz w:val="20"/>
          <w:szCs w:val="20"/>
          <w:shd w:val="clear" w:color="auto" w:fill="FFFFFF"/>
        </w:rPr>
        <w:t xml:space="preserve"> einige der wichtigsten Ursachen der geringen Robustheit veröffentlichter wissenschaftlicher Befunde (v.a. flexible Auswahl von Variablen, </w:t>
      </w:r>
      <w:r w:rsidR="002478F7">
        <w:rPr>
          <w:sz w:val="20"/>
          <w:szCs w:val="20"/>
          <w:shd w:val="clear" w:color="auto" w:fill="FFFFFF"/>
        </w:rPr>
        <w:t xml:space="preserve">flexible Regeln zum Ausschluss von Daten, </w:t>
      </w:r>
      <w:r>
        <w:rPr>
          <w:sz w:val="20"/>
          <w:szCs w:val="20"/>
          <w:shd w:val="clear" w:color="auto" w:fill="FFFFFF"/>
        </w:rPr>
        <w:t>Hypothesen, Analysemethoden, post-hoc Generierung von Hypothesen gemäß der Ergebnisse, keine Veröffentlichung von Nullbefunden)</w:t>
      </w:r>
      <w:r w:rsidR="002478F7">
        <w:rPr>
          <w:sz w:val="20"/>
          <w:szCs w:val="20"/>
          <w:shd w:val="clear" w:color="auto" w:fill="FFFFFF"/>
        </w:rPr>
        <w:t xml:space="preserve"> zu beseitigen</w:t>
      </w:r>
      <w:r>
        <w:rPr>
          <w:sz w:val="20"/>
          <w:szCs w:val="20"/>
          <w:shd w:val="clear" w:color="auto" w:fill="FFFFFF"/>
        </w:rPr>
        <w:t xml:space="preserve">. Momentan verwenden </w:t>
      </w:r>
      <w:r>
        <w:rPr>
          <w:sz w:val="20"/>
          <w:szCs w:val="20"/>
          <w:shd w:val="clear" w:color="auto" w:fill="FFFFFF"/>
        </w:rPr>
        <w:t>8</w:t>
      </w:r>
      <w:r w:rsidR="006E4F12">
        <w:rPr>
          <w:sz w:val="20"/>
          <w:szCs w:val="20"/>
          <w:shd w:val="clear" w:color="auto" w:fill="FFFFFF"/>
        </w:rPr>
        <w:t>9</w:t>
      </w:r>
      <w:r>
        <w:rPr>
          <w:sz w:val="20"/>
          <w:szCs w:val="20"/>
          <w:shd w:val="clear" w:color="auto" w:fill="FFFFFF"/>
        </w:rPr>
        <w:t xml:space="preserve"> Journals Registered Reports als reguläre Einreichungsoption oder Teil einer einzelnen besonderen Ausgabe. Eine Liste dieser Journals können Sie </w:t>
      </w:r>
      <w:hyperlink r:id="rId25" w:anchor="resources" w:history="1">
        <w:r>
          <w:rPr>
            <w:rStyle w:val="Hyperlink"/>
            <w:sz w:val="20"/>
            <w:szCs w:val="20"/>
            <w:shd w:val="clear" w:color="auto" w:fill="FFFFFF"/>
          </w:rPr>
          <w:t>hier</w:t>
        </w:r>
      </w:hyperlink>
      <w:r>
        <w:rPr>
          <w:sz w:val="20"/>
          <w:szCs w:val="20"/>
          <w:shd w:val="clear" w:color="auto" w:fill="FFFFFF"/>
        </w:rPr>
        <w:t xml:space="preserve"> einsehen. Auch können Sie dort die spezifischen Regeln der aufgeführten Journals einsehen.</w:t>
      </w:r>
    </w:p>
    <w:p w14:paraId="3AC4FC38" w14:textId="77777777" w:rsidR="00B8544A" w:rsidRDefault="00B8544A"/>
    <w:p w14:paraId="320CD26D" w14:textId="77777777" w:rsidR="00B8544A" w:rsidRDefault="00AC551B">
      <w:pPr>
        <w:pStyle w:val="berschrift2"/>
        <w:rPr>
          <w:lang w:val="en-US"/>
        </w:rPr>
      </w:pPr>
      <w:r>
        <w:rPr>
          <w:lang w:val="en-US"/>
        </w:rPr>
        <w:t>FAQ</w:t>
      </w:r>
    </w:p>
    <w:p w14:paraId="30F17085" w14:textId="77777777" w:rsidR="00B8544A" w:rsidRDefault="00AC551B">
      <w:pPr>
        <w:pStyle w:val="SchriftOS"/>
        <w:rPr>
          <w:sz w:val="20"/>
          <w:szCs w:val="20"/>
          <w:shd w:val="clear" w:color="auto" w:fill="FFFFFF"/>
        </w:rPr>
      </w:pPr>
      <w:r>
        <w:rPr>
          <w:sz w:val="20"/>
          <w:szCs w:val="20"/>
          <w:shd w:val="clear" w:color="auto" w:fill="FFFFFF"/>
        </w:rPr>
        <w:t>Kann ich einen schon existierenden Datensatz für meine Präregistrierung verwenden?</w:t>
      </w:r>
    </w:p>
    <w:p w14:paraId="39767EC0" w14:textId="15187473" w:rsidR="00B8544A" w:rsidRDefault="00F20D71">
      <w:pPr>
        <w:pStyle w:val="SchriftOS"/>
        <w:numPr>
          <w:ilvl w:val="0"/>
          <w:numId w:val="5"/>
        </w:numPr>
        <w:rPr>
          <w:sz w:val="20"/>
          <w:szCs w:val="20"/>
          <w:shd w:val="clear" w:color="auto" w:fill="FFFFFF"/>
        </w:rPr>
      </w:pPr>
      <w:r>
        <w:rPr>
          <w:sz w:val="20"/>
          <w:szCs w:val="20"/>
          <w:shd w:val="clear" w:color="auto" w:fill="FFFFFF"/>
        </w:rPr>
        <w:t>Ja, das geht</w:t>
      </w:r>
      <w:r w:rsidR="00AD01D6">
        <w:rPr>
          <w:sz w:val="20"/>
          <w:szCs w:val="20"/>
          <w:shd w:val="clear" w:color="auto" w:fill="FFFFFF"/>
        </w:rPr>
        <w:t>, so lange hinsichtlich der präregistrierten Aspekte relevante Ergebnisse noch nicht bekannt sind</w:t>
      </w:r>
      <w:r>
        <w:rPr>
          <w:sz w:val="20"/>
          <w:szCs w:val="20"/>
          <w:shd w:val="clear" w:color="auto" w:fill="FFFFFF"/>
        </w:rPr>
        <w:t xml:space="preserve">. </w:t>
      </w:r>
      <w:r w:rsidR="00AD01D6">
        <w:rPr>
          <w:sz w:val="20"/>
          <w:szCs w:val="20"/>
          <w:shd w:val="clear" w:color="auto" w:fill="FFFFFF"/>
        </w:rPr>
        <w:t xml:space="preserve">Optimalerweise </w:t>
      </w:r>
      <w:r w:rsidR="00AD01D6">
        <w:rPr>
          <w:sz w:val="20"/>
          <w:szCs w:val="20"/>
          <w:shd w:val="clear" w:color="auto" w:fill="FFFFFF"/>
        </w:rPr>
        <w:t xml:space="preserve">findet die Präregistrierung selbstverständlich vor dem Beginn der Datenerhebung statt – dies ist aber nicht immer möglich, </w:t>
      </w:r>
      <w:r w:rsidR="00AD01D6">
        <w:rPr>
          <w:sz w:val="20"/>
          <w:szCs w:val="20"/>
          <w:shd w:val="clear" w:color="auto" w:fill="FFFFFF"/>
        </w:rPr>
        <w:t xml:space="preserve">bspw. </w:t>
      </w:r>
      <w:r w:rsidR="002478F7">
        <w:rPr>
          <w:sz w:val="20"/>
          <w:szCs w:val="20"/>
          <w:shd w:val="clear" w:color="auto" w:fill="FFFFFF"/>
        </w:rPr>
        <w:t>w</w:t>
      </w:r>
      <w:r w:rsidR="00AD01D6">
        <w:rPr>
          <w:sz w:val="20"/>
          <w:szCs w:val="20"/>
          <w:shd w:val="clear" w:color="auto" w:fill="FFFFFF"/>
        </w:rPr>
        <w:t xml:space="preserve">enn eine </w:t>
      </w:r>
      <w:r w:rsidR="00AD01D6">
        <w:rPr>
          <w:sz w:val="20"/>
          <w:szCs w:val="20"/>
          <w:shd w:val="clear" w:color="auto" w:fill="FFFFFF"/>
        </w:rPr>
        <w:t>eigene Datenerhebung bereits begonnen wurde oder abgeschlossen ist oder wenn es um die Sekundäranalyse bestehender</w:t>
      </w:r>
      <w:r w:rsidR="007F03D7">
        <w:rPr>
          <w:sz w:val="20"/>
          <w:szCs w:val="20"/>
          <w:shd w:val="clear" w:color="auto" w:fill="FFFFFF"/>
        </w:rPr>
        <w:t xml:space="preserve"> Datensätze geht</w:t>
      </w:r>
      <w:r w:rsidR="00AD01D6">
        <w:rPr>
          <w:sz w:val="20"/>
          <w:szCs w:val="20"/>
          <w:shd w:val="clear" w:color="auto" w:fill="FFFFFF"/>
        </w:rPr>
        <w:t xml:space="preserve">. </w:t>
      </w:r>
      <w:r w:rsidR="00AC551B">
        <w:rPr>
          <w:sz w:val="20"/>
          <w:szCs w:val="20"/>
          <w:shd w:val="clear" w:color="auto" w:fill="FFFFFF"/>
        </w:rPr>
        <w:t>Ziel der Präregistrierung ist es</w:t>
      </w:r>
      <w:r w:rsidR="007F03D7">
        <w:rPr>
          <w:sz w:val="20"/>
          <w:szCs w:val="20"/>
          <w:shd w:val="clear" w:color="auto" w:fill="FFFFFF"/>
        </w:rPr>
        <w:t>,</w:t>
      </w:r>
      <w:r w:rsidR="00AC551B">
        <w:rPr>
          <w:sz w:val="20"/>
          <w:szCs w:val="20"/>
          <w:shd w:val="clear" w:color="auto" w:fill="FFFFFF"/>
        </w:rPr>
        <w:t xml:space="preserve"> Analyseentscheidungen, die auf bekannten Resultaten der betreffenden Daten basieren, zu vermeiden.</w:t>
      </w:r>
      <w:r w:rsidR="00AD01D6">
        <w:rPr>
          <w:sz w:val="20"/>
          <w:szCs w:val="20"/>
          <w:shd w:val="clear" w:color="auto" w:fill="FFFFFF"/>
        </w:rPr>
        <w:t xml:space="preserve"> Zentral ist Transparenz hinsichtlich des Stands der Datenerhebung, der Bekanntheit der Daten und etwaiger Voranalysen. Zum Beispiel kann spezifiziert werden, dass…</w:t>
      </w:r>
    </w:p>
    <w:p w14:paraId="11E95CD3" w14:textId="77777777" w:rsidR="00B8544A" w:rsidRDefault="00AD01D6" w:rsidP="00AD01D6">
      <w:pPr>
        <w:pStyle w:val="SchriftOS"/>
        <w:numPr>
          <w:ilvl w:val="1"/>
          <w:numId w:val="5"/>
        </w:numPr>
        <w:rPr>
          <w:sz w:val="20"/>
          <w:szCs w:val="20"/>
          <w:shd w:val="clear" w:color="auto" w:fill="FFFFFF"/>
        </w:rPr>
      </w:pPr>
      <w:r>
        <w:rPr>
          <w:sz w:val="20"/>
          <w:szCs w:val="20"/>
          <w:shd w:val="clear" w:color="auto" w:fill="FFFFFF"/>
        </w:rPr>
        <w:t>…</w:t>
      </w:r>
      <w:r w:rsidR="00AC551B">
        <w:rPr>
          <w:sz w:val="20"/>
          <w:szCs w:val="20"/>
          <w:shd w:val="clear" w:color="auto" w:fill="FFFFFF"/>
        </w:rPr>
        <w:t>der Datensatz bereits</w:t>
      </w:r>
      <w:r>
        <w:rPr>
          <w:sz w:val="20"/>
          <w:szCs w:val="20"/>
          <w:shd w:val="clear" w:color="auto" w:fill="FFFFFF"/>
        </w:rPr>
        <w:t xml:space="preserve"> besteht</w:t>
      </w:r>
      <w:r w:rsidR="00AC551B">
        <w:rPr>
          <w:sz w:val="20"/>
          <w:szCs w:val="20"/>
          <w:shd w:val="clear" w:color="auto" w:fill="FFFFFF"/>
        </w:rPr>
        <w:t>, a</w:t>
      </w:r>
      <w:r>
        <w:rPr>
          <w:sz w:val="20"/>
          <w:szCs w:val="20"/>
          <w:shd w:val="clear" w:color="auto" w:fill="FFFFFF"/>
        </w:rPr>
        <w:t>llerdings noch nicht gesichtet wurde.</w:t>
      </w:r>
    </w:p>
    <w:p w14:paraId="409AD2A9" w14:textId="1291228A" w:rsidR="00B8544A" w:rsidRDefault="00AD01D6" w:rsidP="00AD01D6">
      <w:pPr>
        <w:pStyle w:val="SchriftOS"/>
        <w:numPr>
          <w:ilvl w:val="1"/>
          <w:numId w:val="5"/>
        </w:numPr>
        <w:rPr>
          <w:sz w:val="20"/>
          <w:szCs w:val="20"/>
          <w:shd w:val="clear" w:color="auto" w:fill="FFFFFF"/>
        </w:rPr>
      </w:pPr>
      <w:r>
        <w:rPr>
          <w:sz w:val="20"/>
          <w:szCs w:val="20"/>
          <w:shd w:val="clear" w:color="auto" w:fill="FFFFFF"/>
        </w:rPr>
        <w:t>…</w:t>
      </w:r>
      <w:r w:rsidR="00AC551B">
        <w:rPr>
          <w:sz w:val="20"/>
          <w:szCs w:val="20"/>
          <w:shd w:val="clear" w:color="auto" w:fill="FFFFFF"/>
        </w:rPr>
        <w:t xml:space="preserve">der </w:t>
      </w:r>
      <w:r w:rsidR="00AC551B">
        <w:rPr>
          <w:sz w:val="20"/>
          <w:szCs w:val="20"/>
          <w:shd w:val="clear" w:color="auto" w:fill="FFFFFF"/>
        </w:rPr>
        <w:t xml:space="preserve">Datensatz bereits gesichtet </w:t>
      </w:r>
      <w:r>
        <w:rPr>
          <w:sz w:val="20"/>
          <w:szCs w:val="20"/>
          <w:shd w:val="clear" w:color="auto" w:fill="FFFFFF"/>
        </w:rPr>
        <w:t xml:space="preserve">und ggf. voranalysiert wurde </w:t>
      </w:r>
      <w:r w:rsidR="00AC551B">
        <w:rPr>
          <w:sz w:val="20"/>
          <w:szCs w:val="20"/>
          <w:shd w:val="clear" w:color="auto" w:fill="FFFFFF"/>
        </w:rPr>
        <w:t>(beispielsweise von einer anderen Institution), allerdings dem Fo</w:t>
      </w:r>
      <w:r>
        <w:rPr>
          <w:sz w:val="20"/>
          <w:szCs w:val="20"/>
          <w:shd w:val="clear" w:color="auto" w:fill="FFFFFF"/>
        </w:rPr>
        <w:t xml:space="preserve">rscher noch nicht zur Verfügung steht und dieser auch keine Informationen zur Sichtung und ggf. Voranalyse der Daten durch Dritte zur </w:t>
      </w:r>
      <w:r w:rsidR="002478F7">
        <w:rPr>
          <w:sz w:val="20"/>
          <w:szCs w:val="20"/>
          <w:shd w:val="clear" w:color="auto" w:fill="FFFFFF"/>
        </w:rPr>
        <w:t>V</w:t>
      </w:r>
      <w:r>
        <w:rPr>
          <w:sz w:val="20"/>
          <w:szCs w:val="20"/>
          <w:shd w:val="clear" w:color="auto" w:fill="FFFFFF"/>
        </w:rPr>
        <w:t>erfügung stehen</w:t>
      </w:r>
      <w:r w:rsidR="0071765C">
        <w:rPr>
          <w:sz w:val="20"/>
          <w:szCs w:val="20"/>
          <w:shd w:val="clear" w:color="auto" w:fill="FFFFFF"/>
        </w:rPr>
        <w:t>.</w:t>
      </w:r>
    </w:p>
    <w:p w14:paraId="0E90663A" w14:textId="22E42158" w:rsidR="00B8544A" w:rsidRDefault="007F03D7" w:rsidP="00AD01D6">
      <w:pPr>
        <w:pStyle w:val="SchriftOS"/>
        <w:numPr>
          <w:ilvl w:val="1"/>
          <w:numId w:val="5"/>
        </w:numPr>
        <w:rPr>
          <w:sz w:val="20"/>
          <w:szCs w:val="20"/>
          <w:shd w:val="clear" w:color="auto" w:fill="FFFFFF"/>
        </w:rPr>
      </w:pPr>
      <w:r>
        <w:rPr>
          <w:sz w:val="20"/>
          <w:szCs w:val="20"/>
          <w:shd w:val="clear" w:color="auto" w:fill="FFFFFF"/>
        </w:rPr>
        <w:t>…</w:t>
      </w:r>
      <w:r w:rsidR="00AC551B">
        <w:rPr>
          <w:sz w:val="20"/>
          <w:szCs w:val="20"/>
          <w:shd w:val="clear" w:color="auto" w:fill="FFFFFF"/>
        </w:rPr>
        <w:t xml:space="preserve"> der Datensatz schon gesichtet wurde, allerdings noch keine Analysen, die die aktuelle Forschungsfrage betreffen, durchgeführt wurden.</w:t>
      </w:r>
      <w:r w:rsidR="00AD01D6">
        <w:rPr>
          <w:sz w:val="20"/>
          <w:szCs w:val="20"/>
          <w:shd w:val="clear" w:color="auto" w:fill="FFFFFF"/>
        </w:rPr>
        <w:t xml:space="preserve"> Es muss </w:t>
      </w:r>
      <w:r>
        <w:rPr>
          <w:sz w:val="20"/>
          <w:szCs w:val="20"/>
          <w:shd w:val="clear" w:color="auto" w:fill="FFFFFF"/>
        </w:rPr>
        <w:t xml:space="preserve">dann </w:t>
      </w:r>
      <w:r w:rsidR="00AD01D6">
        <w:rPr>
          <w:sz w:val="20"/>
          <w:szCs w:val="20"/>
          <w:shd w:val="clear" w:color="auto" w:fill="FFFFFF"/>
        </w:rPr>
        <w:t>aber sehr klar beschrieben werden</w:t>
      </w:r>
      <w:r>
        <w:rPr>
          <w:sz w:val="20"/>
          <w:szCs w:val="20"/>
          <w:shd w:val="clear" w:color="auto" w:fill="FFFFFF"/>
        </w:rPr>
        <w:t>,</w:t>
      </w:r>
      <w:r w:rsidR="00AD01D6">
        <w:rPr>
          <w:sz w:val="20"/>
          <w:szCs w:val="20"/>
          <w:shd w:val="clear" w:color="auto" w:fill="FFFFFF"/>
        </w:rPr>
        <w:t xml:space="preserve"> welche Analysen bereits durchgeführt wurden und sichergestellt werden, dass diese tatsächlich in keiner Weise informativ hinsichtlich der registrierten </w:t>
      </w:r>
      <w:r>
        <w:rPr>
          <w:sz w:val="20"/>
          <w:szCs w:val="20"/>
          <w:shd w:val="clear" w:color="auto" w:fill="FFFFFF"/>
        </w:rPr>
        <w:t>Hypothesen sind</w:t>
      </w:r>
      <w:r w:rsidR="00AD01D6">
        <w:rPr>
          <w:sz w:val="20"/>
          <w:szCs w:val="20"/>
          <w:shd w:val="clear" w:color="auto" w:fill="FFFFFF"/>
        </w:rPr>
        <w:t>.</w:t>
      </w:r>
    </w:p>
    <w:p w14:paraId="54AE87D3" w14:textId="77777777" w:rsidR="00B8544A" w:rsidRDefault="00AD01D6">
      <w:pPr>
        <w:pStyle w:val="SchriftOS"/>
        <w:numPr>
          <w:ilvl w:val="0"/>
          <w:numId w:val="5"/>
        </w:numPr>
        <w:rPr>
          <w:sz w:val="20"/>
          <w:szCs w:val="20"/>
          <w:shd w:val="clear" w:color="auto" w:fill="FFFFFF"/>
        </w:rPr>
      </w:pPr>
      <w:r>
        <w:rPr>
          <w:sz w:val="20"/>
          <w:szCs w:val="20"/>
          <w:shd w:val="clear" w:color="auto" w:fill="FFFFFF"/>
        </w:rPr>
        <w:t>Eine Präregistrierung ergibt keinen Sinn</w:t>
      </w:r>
      <w:r w:rsidR="00AC551B">
        <w:rPr>
          <w:sz w:val="20"/>
          <w:szCs w:val="20"/>
          <w:shd w:val="clear" w:color="auto" w:fill="FFFFFF"/>
        </w:rPr>
        <w:t xml:space="preserve">, wenn schon </w:t>
      </w:r>
      <w:r>
        <w:rPr>
          <w:sz w:val="20"/>
          <w:szCs w:val="20"/>
          <w:shd w:val="clear" w:color="auto" w:fill="FFFFFF"/>
        </w:rPr>
        <w:t>relevante Ergebnisse bekannt sind.</w:t>
      </w:r>
    </w:p>
    <w:p w14:paraId="469D91CD" w14:textId="77777777" w:rsidR="00B8544A" w:rsidRDefault="00AC551B">
      <w:pPr>
        <w:pStyle w:val="SchriftOS"/>
        <w:rPr>
          <w:sz w:val="20"/>
          <w:szCs w:val="20"/>
          <w:shd w:val="clear" w:color="auto" w:fill="FFFFFF"/>
        </w:rPr>
      </w:pPr>
      <w:r>
        <w:rPr>
          <w:sz w:val="20"/>
          <w:szCs w:val="20"/>
          <w:shd w:val="clear" w:color="auto" w:fill="FFFFFF"/>
        </w:rPr>
        <w:t>Können Dokumente auch privat bleiben? Warum/nicht?</w:t>
      </w:r>
    </w:p>
    <w:p w14:paraId="25EF51BF" w14:textId="30F4F15B" w:rsidR="00B8544A" w:rsidRDefault="00AC551B">
      <w:pPr>
        <w:pStyle w:val="SchriftOS"/>
        <w:numPr>
          <w:ilvl w:val="1"/>
          <w:numId w:val="9"/>
        </w:numPr>
        <w:rPr>
          <w:sz w:val="20"/>
          <w:szCs w:val="20"/>
          <w:shd w:val="clear" w:color="auto" w:fill="FFFFFF"/>
        </w:rPr>
      </w:pPr>
      <w:r>
        <w:rPr>
          <w:sz w:val="20"/>
          <w:szCs w:val="20"/>
          <w:shd w:val="clear" w:color="auto" w:fill="FFFFFF"/>
        </w:rPr>
        <w:t xml:space="preserve">Wenn Sie Ihre Präregistrierung </w:t>
      </w:r>
      <w:r>
        <w:rPr>
          <w:sz w:val="20"/>
          <w:szCs w:val="20"/>
          <w:shd w:val="clear" w:color="auto" w:fill="FFFFFF"/>
        </w:rPr>
        <w:t xml:space="preserve">über „aspredicted“ erstellen, kann diese </w:t>
      </w:r>
      <w:r w:rsidR="00BE28D2">
        <w:rPr>
          <w:sz w:val="20"/>
          <w:szCs w:val="20"/>
          <w:shd w:val="clear" w:color="auto" w:fill="FFFFFF"/>
        </w:rPr>
        <w:t xml:space="preserve">zunächst </w:t>
      </w:r>
      <w:r>
        <w:rPr>
          <w:sz w:val="20"/>
          <w:szCs w:val="20"/>
          <w:shd w:val="clear" w:color="auto" w:fill="FFFFFF"/>
        </w:rPr>
        <w:t xml:space="preserve">auch </w:t>
      </w:r>
      <w:r w:rsidR="00BE28D2">
        <w:rPr>
          <w:sz w:val="20"/>
          <w:szCs w:val="20"/>
          <w:shd w:val="clear" w:color="auto" w:fill="FFFFFF"/>
        </w:rPr>
        <w:t xml:space="preserve">für einen definierten Zeitraum </w:t>
      </w:r>
      <w:r>
        <w:rPr>
          <w:sz w:val="20"/>
          <w:szCs w:val="20"/>
          <w:shd w:val="clear" w:color="auto" w:fill="FFFFFF"/>
        </w:rPr>
        <w:t>privat bleiben</w:t>
      </w:r>
      <w:r w:rsidR="0071765C">
        <w:rPr>
          <w:sz w:val="20"/>
          <w:szCs w:val="20"/>
          <w:shd w:val="clear" w:color="auto" w:fill="FFFFFF"/>
        </w:rPr>
        <w:t>.</w:t>
      </w:r>
    </w:p>
    <w:p w14:paraId="691FD1EB" w14:textId="77777777" w:rsidR="00B8544A" w:rsidRDefault="00AC551B">
      <w:pPr>
        <w:pStyle w:val="SchriftOS"/>
        <w:numPr>
          <w:ilvl w:val="1"/>
          <w:numId w:val="9"/>
        </w:numPr>
        <w:rPr>
          <w:sz w:val="20"/>
          <w:szCs w:val="20"/>
          <w:shd w:val="clear" w:color="auto" w:fill="FFFFFF"/>
        </w:rPr>
      </w:pPr>
      <w:r>
        <w:rPr>
          <w:sz w:val="20"/>
          <w:szCs w:val="20"/>
          <w:shd w:val="clear" w:color="auto" w:fill="FFFFFF"/>
        </w:rPr>
        <w:lastRenderedPageBreak/>
        <w:t xml:space="preserve">Im OSF wird jede Präregistrierung zu einem bestimmten Zeitpunkt veröffentlicht. Hier ist der Ansatz, das „file drawer-problem“ abzuschwächen (andernfalls würden diese wegen nicht passender Resultate möglicherweise privat bleiben). Weiterhin wird so verhindert, </w:t>
      </w:r>
      <w:r>
        <w:rPr>
          <w:sz w:val="20"/>
          <w:szCs w:val="20"/>
          <w:shd w:val="clear" w:color="auto" w:fill="FFFFFF"/>
        </w:rPr>
        <w:t>dass für die selbe Studie viele Präregistrierungen erstellt werden und am Ende nur d</w:t>
      </w:r>
      <w:r w:rsidR="00BE28D2">
        <w:rPr>
          <w:sz w:val="20"/>
          <w:szCs w:val="20"/>
          <w:shd w:val="clear" w:color="auto" w:fill="FFFFFF"/>
        </w:rPr>
        <w:t>ie passende veröffentlicht wird</w:t>
      </w:r>
      <w:r w:rsidR="002478F7">
        <w:rPr>
          <w:sz w:val="20"/>
          <w:szCs w:val="20"/>
          <w:shd w:val="clear" w:color="auto" w:fill="FFFFFF"/>
        </w:rPr>
        <w:t>.</w:t>
      </w:r>
    </w:p>
    <w:p w14:paraId="04C513CB" w14:textId="77777777" w:rsidR="00B8544A" w:rsidRDefault="00AC551B">
      <w:pPr>
        <w:pStyle w:val="SchriftOS"/>
        <w:rPr>
          <w:sz w:val="20"/>
          <w:szCs w:val="20"/>
          <w:shd w:val="clear" w:color="auto" w:fill="FFFFFF"/>
        </w:rPr>
      </w:pPr>
      <w:r>
        <w:rPr>
          <w:sz w:val="20"/>
          <w:szCs w:val="20"/>
          <w:shd w:val="clear" w:color="auto" w:fill="FFFFFF"/>
        </w:rPr>
        <w:t xml:space="preserve">Gibt es Beweise, dass Präregistrierung funktioniert? </w:t>
      </w:r>
    </w:p>
    <w:p w14:paraId="17950A0C" w14:textId="77777777" w:rsidR="00B8544A" w:rsidRDefault="00AC551B">
      <w:pPr>
        <w:pStyle w:val="SchriftOS"/>
        <w:numPr>
          <w:ilvl w:val="1"/>
          <w:numId w:val="9"/>
        </w:numPr>
        <w:rPr>
          <w:sz w:val="20"/>
          <w:szCs w:val="20"/>
          <w:shd w:val="clear" w:color="auto" w:fill="FFFFFF"/>
        </w:rPr>
      </w:pPr>
      <w:r>
        <w:rPr>
          <w:sz w:val="20"/>
          <w:szCs w:val="20"/>
          <w:shd w:val="clear" w:color="auto" w:fill="FFFFFF"/>
        </w:rPr>
        <w:t xml:space="preserve">Bisher </w:t>
      </w:r>
      <w:r>
        <w:rPr>
          <w:sz w:val="20"/>
          <w:szCs w:val="20"/>
          <w:shd w:val="clear" w:color="auto" w:fill="FFFFFF"/>
        </w:rPr>
        <w:t>nicht, wir wissen nur, dass das bisherige System nicht funktioniert</w:t>
      </w:r>
      <w:r w:rsidR="002478F7">
        <w:rPr>
          <w:sz w:val="20"/>
          <w:szCs w:val="20"/>
          <w:shd w:val="clear" w:color="auto" w:fill="FFFFFF"/>
        </w:rPr>
        <w:t>.</w:t>
      </w:r>
    </w:p>
    <w:p w14:paraId="4BAF23C8" w14:textId="77777777" w:rsidR="00B8544A" w:rsidRDefault="00AC551B">
      <w:pPr>
        <w:pStyle w:val="SchriftOS"/>
        <w:numPr>
          <w:ilvl w:val="1"/>
          <w:numId w:val="9"/>
        </w:numPr>
        <w:rPr>
          <w:sz w:val="20"/>
          <w:szCs w:val="20"/>
          <w:shd w:val="clear" w:color="auto" w:fill="FFFFFF"/>
        </w:rPr>
      </w:pPr>
      <w:r>
        <w:rPr>
          <w:sz w:val="20"/>
          <w:szCs w:val="20"/>
          <w:shd w:val="clear" w:color="auto" w:fill="FFFFFF"/>
        </w:rPr>
        <w:t>Die Theorie hinter dem Konzept der Präregistrierung ist robust</w:t>
      </w:r>
      <w:r w:rsidR="002478F7">
        <w:rPr>
          <w:sz w:val="20"/>
          <w:szCs w:val="20"/>
          <w:shd w:val="clear" w:color="auto" w:fill="FFFFFF"/>
        </w:rPr>
        <w:t>.</w:t>
      </w:r>
    </w:p>
    <w:p w14:paraId="18FC9D0E" w14:textId="13DAC512" w:rsidR="00B8544A" w:rsidRDefault="00AC551B">
      <w:pPr>
        <w:pStyle w:val="SchriftOS"/>
        <w:numPr>
          <w:ilvl w:val="1"/>
          <w:numId w:val="9"/>
        </w:numPr>
        <w:rPr>
          <w:sz w:val="20"/>
          <w:szCs w:val="20"/>
          <w:shd w:val="clear" w:color="auto" w:fill="FFFFFF"/>
        </w:rPr>
      </w:pPr>
      <w:r>
        <w:rPr>
          <w:sz w:val="20"/>
          <w:szCs w:val="20"/>
          <w:shd w:val="clear" w:color="auto" w:fill="FFFFFF"/>
        </w:rPr>
        <w:t xml:space="preserve">Es ist unwahrscheinlich, dass transparentes </w:t>
      </w:r>
      <w:r w:rsidR="002478F7">
        <w:rPr>
          <w:sz w:val="20"/>
          <w:szCs w:val="20"/>
          <w:shd w:val="clear" w:color="auto" w:fill="FFFFFF"/>
        </w:rPr>
        <w:t>B</w:t>
      </w:r>
      <w:r>
        <w:rPr>
          <w:sz w:val="20"/>
          <w:szCs w:val="20"/>
          <w:shd w:val="clear" w:color="auto" w:fill="FFFFFF"/>
        </w:rPr>
        <w:t>erichten den Forschungsprozess verschlechtern könnte</w:t>
      </w:r>
      <w:r w:rsidR="002478F7">
        <w:rPr>
          <w:sz w:val="20"/>
          <w:szCs w:val="20"/>
          <w:shd w:val="clear" w:color="auto" w:fill="FFFFFF"/>
        </w:rPr>
        <w:t>.</w:t>
      </w:r>
      <w:r>
        <w:rPr>
          <w:sz w:val="20"/>
          <w:szCs w:val="20"/>
          <w:shd w:val="clear" w:color="auto" w:fill="FFFFFF"/>
        </w:rPr>
        <w:t xml:space="preserve"> </w:t>
      </w:r>
    </w:p>
    <w:p w14:paraId="2E21DD0E" w14:textId="77777777" w:rsidR="00B8544A" w:rsidRDefault="00AC551B">
      <w:pPr>
        <w:pStyle w:val="SchriftOS"/>
        <w:rPr>
          <w:sz w:val="20"/>
          <w:szCs w:val="20"/>
          <w:shd w:val="clear" w:color="auto" w:fill="FFFFFF"/>
        </w:rPr>
      </w:pPr>
      <w:r>
        <w:rPr>
          <w:sz w:val="20"/>
          <w:szCs w:val="20"/>
          <w:shd w:val="clear" w:color="auto" w:fill="FFFFFF"/>
        </w:rPr>
        <w:t>Könnte nicht im Nachhinein „präregistriert“ werden (also geschummelt)?</w:t>
      </w:r>
    </w:p>
    <w:p w14:paraId="642A3A0D" w14:textId="77777777" w:rsidR="00B8544A" w:rsidRDefault="00AC551B">
      <w:pPr>
        <w:pStyle w:val="SchriftOS"/>
        <w:numPr>
          <w:ilvl w:val="1"/>
          <w:numId w:val="9"/>
        </w:numPr>
        <w:rPr>
          <w:sz w:val="20"/>
          <w:szCs w:val="20"/>
          <w:shd w:val="clear" w:color="auto" w:fill="FFFFFF"/>
        </w:rPr>
      </w:pPr>
      <w:r>
        <w:rPr>
          <w:sz w:val="20"/>
          <w:szCs w:val="20"/>
          <w:shd w:val="clear" w:color="auto" w:fill="FFFFFF"/>
        </w:rPr>
        <w:t xml:space="preserve">Dies wäre eine klare Täuschung und </w:t>
      </w:r>
      <w:r w:rsidR="00A1760E">
        <w:rPr>
          <w:sz w:val="20"/>
          <w:szCs w:val="20"/>
          <w:shd w:val="clear" w:color="auto" w:fill="FFFFFF"/>
        </w:rPr>
        <w:t xml:space="preserve">ist </w:t>
      </w:r>
      <w:r>
        <w:rPr>
          <w:sz w:val="20"/>
          <w:szCs w:val="20"/>
          <w:shd w:val="clear" w:color="auto" w:fill="FFFFFF"/>
        </w:rPr>
        <w:t>daher hoffentlich in den meisten Fällen kein Thema</w:t>
      </w:r>
      <w:r w:rsidR="002478F7">
        <w:rPr>
          <w:sz w:val="20"/>
          <w:szCs w:val="20"/>
          <w:shd w:val="clear" w:color="auto" w:fill="FFFFFF"/>
        </w:rPr>
        <w:t>.</w:t>
      </w:r>
    </w:p>
    <w:p w14:paraId="4301E801" w14:textId="77777777" w:rsidR="00A1760E" w:rsidRDefault="00A1760E">
      <w:pPr>
        <w:pStyle w:val="SchriftOS"/>
        <w:numPr>
          <w:ilvl w:val="1"/>
          <w:numId w:val="9"/>
        </w:numPr>
        <w:rPr>
          <w:sz w:val="20"/>
          <w:szCs w:val="20"/>
          <w:shd w:val="clear" w:color="auto" w:fill="FFFFFF"/>
        </w:rPr>
      </w:pPr>
      <w:r>
        <w:rPr>
          <w:sz w:val="20"/>
          <w:szCs w:val="20"/>
          <w:shd w:val="clear" w:color="auto" w:fill="FFFFFF"/>
        </w:rPr>
        <w:t>Die Präregistrierung hat einen Zeitstempel und in den meisten Fällen wäre es schwierig, sicher auszuschließen, dass der Zeitpunkt der vorher stattgefundene</w:t>
      </w:r>
      <w:r w:rsidR="002478F7">
        <w:rPr>
          <w:sz w:val="20"/>
          <w:szCs w:val="20"/>
          <w:shd w:val="clear" w:color="auto" w:fill="FFFFFF"/>
        </w:rPr>
        <w:t>n</w:t>
      </w:r>
      <w:r>
        <w:rPr>
          <w:sz w:val="20"/>
          <w:szCs w:val="20"/>
          <w:shd w:val="clear" w:color="auto" w:fill="FFFFFF"/>
        </w:rPr>
        <w:t xml:space="preserve"> Datenerhebung zu ermitteln ist</w:t>
      </w:r>
      <w:r w:rsidR="002478F7">
        <w:rPr>
          <w:sz w:val="20"/>
          <w:szCs w:val="20"/>
          <w:shd w:val="clear" w:color="auto" w:fill="FFFFFF"/>
        </w:rPr>
        <w:t>.</w:t>
      </w:r>
    </w:p>
    <w:p w14:paraId="3B2E3BB1" w14:textId="77777777" w:rsidR="00B8544A" w:rsidRDefault="00AC551B">
      <w:pPr>
        <w:pStyle w:val="SchriftOS"/>
        <w:numPr>
          <w:ilvl w:val="1"/>
          <w:numId w:val="9"/>
        </w:numPr>
        <w:rPr>
          <w:sz w:val="20"/>
          <w:szCs w:val="20"/>
          <w:shd w:val="clear" w:color="auto" w:fill="FFFFFF"/>
        </w:rPr>
      </w:pPr>
      <w:r>
        <w:rPr>
          <w:sz w:val="20"/>
          <w:szCs w:val="20"/>
          <w:shd w:val="clear" w:color="auto" w:fill="FFFFFF"/>
        </w:rPr>
        <w:t>Bei Registered Reports wäre dies wahrscheinlich nicht möglich, da Reviewer aller Wahrscheinlichkeit nach Änderungen</w:t>
      </w:r>
      <w:r w:rsidR="00A1760E">
        <w:rPr>
          <w:sz w:val="20"/>
          <w:szCs w:val="20"/>
          <w:shd w:val="clear" w:color="auto" w:fill="FFFFFF"/>
        </w:rPr>
        <w:t xml:space="preserve"> hinsichtlich der Datenerhebung</w:t>
      </w:r>
      <w:r>
        <w:rPr>
          <w:sz w:val="20"/>
          <w:szCs w:val="20"/>
          <w:shd w:val="clear" w:color="auto" w:fill="FFFFFF"/>
        </w:rPr>
        <w:t xml:space="preserve"> im Review Stadium vorschlagen werden</w:t>
      </w:r>
      <w:r w:rsidR="00A1760E">
        <w:rPr>
          <w:sz w:val="20"/>
          <w:szCs w:val="20"/>
          <w:shd w:val="clear" w:color="auto" w:fill="FFFFFF"/>
        </w:rPr>
        <w:t>.</w:t>
      </w:r>
    </w:p>
    <w:p w14:paraId="77B4BA28" w14:textId="77777777" w:rsidR="00B8544A" w:rsidRDefault="002858EC">
      <w:pPr>
        <w:pStyle w:val="SchriftOS"/>
        <w:rPr>
          <w:sz w:val="20"/>
          <w:szCs w:val="20"/>
          <w:shd w:val="clear" w:color="auto" w:fill="FFFFFF"/>
        </w:rPr>
      </w:pPr>
      <w:r>
        <w:rPr>
          <w:sz w:val="20"/>
          <w:szCs w:val="20"/>
          <w:shd w:val="clear" w:color="auto" w:fill="FFFFFF"/>
        </w:rPr>
        <w:t>Begrenzt</w:t>
      </w:r>
      <w:r w:rsidR="00AC551B">
        <w:rPr>
          <w:sz w:val="20"/>
          <w:szCs w:val="20"/>
          <w:shd w:val="clear" w:color="auto" w:fill="FFFFFF"/>
        </w:rPr>
        <w:t xml:space="preserve"> Präregistrierung nicht die explorative Forschung?</w:t>
      </w:r>
    </w:p>
    <w:p w14:paraId="6B568DF5" w14:textId="1D365E83" w:rsidR="00B8544A" w:rsidRDefault="00A1760E">
      <w:pPr>
        <w:pStyle w:val="SchriftOS"/>
        <w:numPr>
          <w:ilvl w:val="1"/>
          <w:numId w:val="9"/>
        </w:numPr>
        <w:rPr>
          <w:sz w:val="20"/>
          <w:szCs w:val="20"/>
          <w:shd w:val="clear" w:color="auto" w:fill="FFFFFF"/>
        </w:rPr>
      </w:pPr>
      <w:r>
        <w:rPr>
          <w:sz w:val="20"/>
          <w:szCs w:val="20"/>
          <w:shd w:val="clear" w:color="auto" w:fill="FFFFFF"/>
        </w:rPr>
        <w:t>Nein, a</w:t>
      </w:r>
      <w:r w:rsidR="00AC551B">
        <w:rPr>
          <w:sz w:val="20"/>
          <w:szCs w:val="20"/>
          <w:shd w:val="clear" w:color="auto" w:fill="FFFFFF"/>
        </w:rPr>
        <w:t>uch explorative Fragen können und</w:t>
      </w:r>
      <w:r>
        <w:rPr>
          <w:sz w:val="20"/>
          <w:szCs w:val="20"/>
          <w:shd w:val="clear" w:color="auto" w:fill="FFFFFF"/>
        </w:rPr>
        <w:t xml:space="preserve"> sollen präregistriert werden</w:t>
      </w:r>
      <w:r w:rsidR="002478F7">
        <w:rPr>
          <w:sz w:val="20"/>
          <w:szCs w:val="20"/>
          <w:shd w:val="clear" w:color="auto" w:fill="FFFFFF"/>
        </w:rPr>
        <w:t>.</w:t>
      </w:r>
    </w:p>
    <w:p w14:paraId="49D47765" w14:textId="759DD0BC" w:rsidR="00FB6904" w:rsidRDefault="00FB6904">
      <w:pPr>
        <w:pStyle w:val="SchriftOS"/>
        <w:numPr>
          <w:ilvl w:val="1"/>
          <w:numId w:val="9"/>
        </w:numPr>
        <w:rPr>
          <w:sz w:val="20"/>
          <w:szCs w:val="20"/>
          <w:shd w:val="clear" w:color="auto" w:fill="FFFFFF"/>
        </w:rPr>
      </w:pPr>
      <w:r>
        <w:rPr>
          <w:sz w:val="20"/>
          <w:szCs w:val="20"/>
          <w:shd w:val="clear" w:color="auto" w:fill="FFFFFF"/>
        </w:rPr>
        <w:t>Auch können selbstverständlich weiterhin zusätzliche (über die Präregistrierung hinausgehende) Fragen und Auswertungsmethoden exploriert werden – die entsprechenden Fragen/Analysen müssen dann nur im Manuskript explizit als explorativ gekennzeichnet werden.</w:t>
      </w:r>
    </w:p>
    <w:p w14:paraId="32D3A439" w14:textId="53E4A244" w:rsidR="00FB6904" w:rsidRPr="00FB6904" w:rsidRDefault="00AC551B" w:rsidP="00FB6904">
      <w:pPr>
        <w:pStyle w:val="SchriftOS"/>
        <w:numPr>
          <w:ilvl w:val="1"/>
          <w:numId w:val="9"/>
        </w:numPr>
        <w:rPr>
          <w:sz w:val="20"/>
          <w:szCs w:val="20"/>
          <w:shd w:val="clear" w:color="auto" w:fill="FFFFFF"/>
        </w:rPr>
      </w:pPr>
      <w:r>
        <w:rPr>
          <w:sz w:val="20"/>
          <w:szCs w:val="20"/>
          <w:shd w:val="clear" w:color="auto" w:fill="FFFFFF"/>
        </w:rPr>
        <w:t>Die Absicht von Präregistrierung ist es nur, dass der Unterschied zwischen exploratorischen und konfirmatorischen Resultaten klar und transparent gemacht wird.</w:t>
      </w:r>
    </w:p>
    <w:p w14:paraId="3DC36E58" w14:textId="77777777" w:rsidR="00B8544A" w:rsidRDefault="00AC551B">
      <w:pPr>
        <w:pStyle w:val="SchriftOS"/>
        <w:rPr>
          <w:sz w:val="20"/>
          <w:szCs w:val="20"/>
          <w:shd w:val="clear" w:color="auto" w:fill="FFFFFF"/>
        </w:rPr>
      </w:pPr>
      <w:r>
        <w:rPr>
          <w:sz w:val="20"/>
          <w:szCs w:val="20"/>
          <w:shd w:val="clear" w:color="auto" w:fill="FFFFFF"/>
        </w:rPr>
        <w:t>Könnte meine Idee nicht geklaut werden, wenn ich sie öffentlich mache?</w:t>
      </w:r>
    </w:p>
    <w:p w14:paraId="0D6D0B80" w14:textId="77777777" w:rsidR="00B8544A" w:rsidRDefault="00AC551B">
      <w:pPr>
        <w:pStyle w:val="SchriftOS"/>
        <w:numPr>
          <w:ilvl w:val="1"/>
          <w:numId w:val="9"/>
        </w:numPr>
        <w:rPr>
          <w:sz w:val="20"/>
          <w:szCs w:val="20"/>
          <w:shd w:val="clear" w:color="auto" w:fill="FFFFFF"/>
        </w:rPr>
      </w:pPr>
      <w:r>
        <w:rPr>
          <w:sz w:val="20"/>
          <w:szCs w:val="20"/>
          <w:shd w:val="clear" w:color="auto" w:fill="FFFFFF"/>
        </w:rPr>
        <w:t>Durch die Präregistrierung wird festgehalten, dass die Idee von Ihnen ist</w:t>
      </w:r>
      <w:r w:rsidR="002478F7">
        <w:rPr>
          <w:sz w:val="20"/>
          <w:szCs w:val="20"/>
          <w:shd w:val="clear" w:color="auto" w:fill="FFFFFF"/>
        </w:rPr>
        <w:t>.</w:t>
      </w:r>
    </w:p>
    <w:p w14:paraId="2B5EE5B3" w14:textId="77777777" w:rsidR="00B8544A" w:rsidRDefault="00AC551B">
      <w:pPr>
        <w:pStyle w:val="SchriftOS"/>
        <w:numPr>
          <w:ilvl w:val="1"/>
          <w:numId w:val="9"/>
        </w:numPr>
        <w:rPr>
          <w:sz w:val="20"/>
          <w:szCs w:val="20"/>
          <w:shd w:val="clear" w:color="auto" w:fill="FFFFFF"/>
        </w:rPr>
      </w:pPr>
      <w:r>
        <w:rPr>
          <w:sz w:val="20"/>
          <w:szCs w:val="20"/>
          <w:shd w:val="clear" w:color="auto" w:fill="FFFFFF"/>
        </w:rPr>
        <w:t>Ist es trotzdem ein Problem für Sie, so können Sie Ihre Registrierung noch für maximal 4 Jahre privat lassen</w:t>
      </w:r>
      <w:r w:rsidR="002478F7">
        <w:rPr>
          <w:sz w:val="20"/>
          <w:szCs w:val="20"/>
          <w:shd w:val="clear" w:color="auto" w:fill="FFFFFF"/>
        </w:rPr>
        <w:t>.</w:t>
      </w:r>
    </w:p>
    <w:p w14:paraId="729EC058" w14:textId="77777777" w:rsidR="00B8544A" w:rsidRDefault="00AC551B">
      <w:pPr>
        <w:pStyle w:val="SchriftOS"/>
        <w:rPr>
          <w:sz w:val="20"/>
          <w:szCs w:val="20"/>
          <w:shd w:val="clear" w:color="auto" w:fill="FFFFFF"/>
        </w:rPr>
      </w:pPr>
      <w:r>
        <w:rPr>
          <w:sz w:val="20"/>
          <w:szCs w:val="20"/>
          <w:shd w:val="clear" w:color="auto" w:fill="FFFFFF"/>
        </w:rPr>
        <w:t xml:space="preserve">Ist Präregistrierung nicht sehr ineffizient? </w:t>
      </w:r>
    </w:p>
    <w:p w14:paraId="4F45D246" w14:textId="77777777" w:rsidR="00B8544A" w:rsidRDefault="00AC551B">
      <w:pPr>
        <w:pStyle w:val="SchriftOS"/>
        <w:numPr>
          <w:ilvl w:val="1"/>
          <w:numId w:val="9"/>
        </w:numPr>
        <w:rPr>
          <w:sz w:val="20"/>
          <w:szCs w:val="20"/>
          <w:shd w:val="clear" w:color="auto" w:fill="FFFFFF"/>
        </w:rPr>
      </w:pPr>
      <w:r>
        <w:rPr>
          <w:sz w:val="20"/>
          <w:szCs w:val="20"/>
          <w:shd w:val="clear" w:color="auto" w:fill="FFFFFF"/>
        </w:rPr>
        <w:t>Ein Teil der Schreibarbeit wird von nach der Durchführung der Studie zu davor transferiert</w:t>
      </w:r>
      <w:r w:rsidR="00A1760E">
        <w:rPr>
          <w:sz w:val="20"/>
          <w:szCs w:val="20"/>
          <w:shd w:val="clear" w:color="auto" w:fill="FFFFFF"/>
        </w:rPr>
        <w:t>. Außerdem lassen sich Fehler vorab besser vermeiden und das analytische Vorgehen wird bereits vorab festgelegt, so dass es im Nach</w:t>
      </w:r>
      <w:r w:rsidR="003342FB">
        <w:rPr>
          <w:sz w:val="20"/>
          <w:szCs w:val="20"/>
          <w:shd w:val="clear" w:color="auto" w:fill="FFFFFF"/>
        </w:rPr>
        <w:t>h</w:t>
      </w:r>
      <w:r w:rsidR="00A1760E">
        <w:rPr>
          <w:sz w:val="20"/>
          <w:szCs w:val="20"/>
          <w:shd w:val="clear" w:color="auto" w:fill="FFFFFF"/>
        </w:rPr>
        <w:t>inein lediglich wie geplant umgesetzt werden muss.</w:t>
      </w:r>
    </w:p>
    <w:p w14:paraId="44A0AD42" w14:textId="109E63A7" w:rsidR="00B8544A" w:rsidRDefault="00AC551B">
      <w:pPr>
        <w:pStyle w:val="SchriftOS"/>
        <w:numPr>
          <w:ilvl w:val="1"/>
          <w:numId w:val="9"/>
        </w:numPr>
        <w:rPr>
          <w:sz w:val="20"/>
          <w:szCs w:val="20"/>
          <w:shd w:val="clear" w:color="auto" w:fill="FFFFFF"/>
        </w:rPr>
      </w:pPr>
      <w:r>
        <w:rPr>
          <w:sz w:val="20"/>
          <w:szCs w:val="20"/>
          <w:shd w:val="clear" w:color="auto" w:fill="FFFFFF"/>
        </w:rPr>
        <w:t xml:space="preserve">Bei Registered Reports </w:t>
      </w:r>
      <w:r w:rsidR="00A1760E">
        <w:rPr>
          <w:sz w:val="20"/>
          <w:szCs w:val="20"/>
          <w:shd w:val="clear" w:color="auto" w:fill="FFFFFF"/>
        </w:rPr>
        <w:t>wird</w:t>
      </w:r>
      <w:r>
        <w:rPr>
          <w:sz w:val="20"/>
          <w:szCs w:val="20"/>
          <w:shd w:val="clear" w:color="auto" w:fill="FFFFFF"/>
        </w:rPr>
        <w:t xml:space="preserve"> </w:t>
      </w:r>
      <w:r w:rsidR="00A1760E">
        <w:rPr>
          <w:sz w:val="20"/>
          <w:szCs w:val="20"/>
          <w:shd w:val="clear" w:color="auto" w:fill="FFFFFF"/>
        </w:rPr>
        <w:t>der Publikationsp</w:t>
      </w:r>
      <w:r>
        <w:rPr>
          <w:sz w:val="20"/>
          <w:szCs w:val="20"/>
          <w:shd w:val="clear" w:color="auto" w:fill="FFFFFF"/>
        </w:rPr>
        <w:t xml:space="preserve">rozess </w:t>
      </w:r>
      <w:r w:rsidR="00A1760E">
        <w:rPr>
          <w:sz w:val="20"/>
          <w:szCs w:val="20"/>
          <w:shd w:val="clear" w:color="auto" w:fill="FFFFFF"/>
        </w:rPr>
        <w:t>sogar deutlich effizienter.</w:t>
      </w:r>
      <w:r>
        <w:rPr>
          <w:sz w:val="20"/>
          <w:szCs w:val="20"/>
          <w:shd w:val="clear" w:color="auto" w:fill="FFFFFF"/>
        </w:rPr>
        <w:t xml:space="preserve"> Sie erhalten vor dem Durchführen der Studie</w:t>
      </w:r>
      <w:r w:rsidR="00A1760E">
        <w:rPr>
          <w:sz w:val="20"/>
          <w:szCs w:val="20"/>
          <w:shd w:val="clear" w:color="auto" w:fill="FFFFFF"/>
        </w:rPr>
        <w:t xml:space="preserve"> Feedback, sodass Fehler vermieden werden können. Darüber hinaus erhöhen Registered Reports die Planbarkeit und Sicherheit von Publikationen und mach</w:t>
      </w:r>
      <w:r w:rsidR="002478F7">
        <w:rPr>
          <w:sz w:val="20"/>
          <w:szCs w:val="20"/>
          <w:shd w:val="clear" w:color="auto" w:fill="FFFFFF"/>
        </w:rPr>
        <w:t>en</w:t>
      </w:r>
      <w:r w:rsidR="00A1760E">
        <w:rPr>
          <w:sz w:val="20"/>
          <w:szCs w:val="20"/>
          <w:shd w:val="clear" w:color="auto" w:fill="FFFFFF"/>
        </w:rPr>
        <w:t xml:space="preserve"> die Wahrscheinlichkeit einer Publikation unabhängig von den Ergebnissen. </w:t>
      </w:r>
    </w:p>
    <w:p w14:paraId="6323910B" w14:textId="2761B9FD" w:rsidR="00B8544A" w:rsidRDefault="002858EC">
      <w:pPr>
        <w:pStyle w:val="SchriftOS"/>
        <w:rPr>
          <w:sz w:val="20"/>
          <w:szCs w:val="20"/>
          <w:shd w:val="clear" w:color="auto" w:fill="FFFFFF"/>
        </w:rPr>
      </w:pPr>
      <w:r>
        <w:rPr>
          <w:sz w:val="20"/>
          <w:szCs w:val="20"/>
          <w:shd w:val="clear" w:color="auto" w:fill="FFFFFF"/>
        </w:rPr>
        <w:t>Unter welchen Bedingungen bekommt meine Publikation</w:t>
      </w:r>
      <w:r w:rsidR="00AC551B">
        <w:rPr>
          <w:sz w:val="20"/>
          <w:szCs w:val="20"/>
          <w:shd w:val="clear" w:color="auto" w:fill="FFFFFF"/>
        </w:rPr>
        <w:t xml:space="preserve"> den „Pre-registered“ Stempel?</w:t>
      </w:r>
    </w:p>
    <w:p w14:paraId="66804B8E" w14:textId="77777777" w:rsidR="00512353" w:rsidRDefault="00512353">
      <w:pPr>
        <w:pStyle w:val="SchriftOS"/>
        <w:numPr>
          <w:ilvl w:val="1"/>
          <w:numId w:val="9"/>
        </w:numPr>
        <w:rPr>
          <w:sz w:val="20"/>
          <w:szCs w:val="20"/>
          <w:shd w:val="clear" w:color="auto" w:fill="FFFFFF"/>
        </w:rPr>
      </w:pPr>
      <w:r>
        <w:rPr>
          <w:sz w:val="20"/>
          <w:szCs w:val="20"/>
          <w:shd w:val="clear" w:color="auto" w:fill="FFFFFF"/>
        </w:rPr>
        <w:t>Das Journal</w:t>
      </w:r>
      <w:r w:rsidR="002478F7">
        <w:rPr>
          <w:sz w:val="20"/>
          <w:szCs w:val="20"/>
          <w:shd w:val="clear" w:color="auto" w:fill="FFFFFF"/>
        </w:rPr>
        <w:t>,</w:t>
      </w:r>
      <w:r>
        <w:rPr>
          <w:sz w:val="20"/>
          <w:szCs w:val="20"/>
          <w:shd w:val="clear" w:color="auto" w:fill="FFFFFF"/>
        </w:rPr>
        <w:t xml:space="preserve"> in dem das Paper erscheint</w:t>
      </w:r>
      <w:r w:rsidR="002478F7">
        <w:rPr>
          <w:sz w:val="20"/>
          <w:szCs w:val="20"/>
          <w:shd w:val="clear" w:color="auto" w:fill="FFFFFF"/>
        </w:rPr>
        <w:t>,</w:t>
      </w:r>
      <w:r>
        <w:rPr>
          <w:sz w:val="20"/>
          <w:szCs w:val="20"/>
          <w:shd w:val="clear" w:color="auto" w:fill="FFFFFF"/>
        </w:rPr>
        <w:t xml:space="preserve"> bietet diese Möglichkeit an</w:t>
      </w:r>
      <w:r w:rsidR="002478F7">
        <w:rPr>
          <w:sz w:val="20"/>
          <w:szCs w:val="20"/>
          <w:shd w:val="clear" w:color="auto" w:fill="FFFFFF"/>
        </w:rPr>
        <w:t>.</w:t>
      </w:r>
    </w:p>
    <w:p w14:paraId="62DF6A63" w14:textId="758BA521" w:rsidR="00B8544A" w:rsidRDefault="00AC551B">
      <w:pPr>
        <w:pStyle w:val="SchriftOS"/>
        <w:numPr>
          <w:ilvl w:val="1"/>
          <w:numId w:val="9"/>
        </w:numPr>
        <w:rPr>
          <w:sz w:val="20"/>
          <w:szCs w:val="20"/>
          <w:shd w:val="clear" w:color="auto" w:fill="FFFFFF"/>
        </w:rPr>
      </w:pPr>
      <w:r>
        <w:rPr>
          <w:sz w:val="20"/>
          <w:szCs w:val="20"/>
          <w:shd w:val="clear" w:color="auto" w:fill="FFFFFF"/>
        </w:rPr>
        <w:t>Ihre Registrierung ist eine öffentliche, Datum und Zeit gestempelte Registrierung in einem institutionellen Registrierungssystem</w:t>
      </w:r>
      <w:r w:rsidR="002478F7">
        <w:rPr>
          <w:sz w:val="20"/>
          <w:szCs w:val="20"/>
          <w:shd w:val="clear" w:color="auto" w:fill="FFFFFF"/>
        </w:rPr>
        <w:t>.</w:t>
      </w:r>
      <w:bookmarkStart w:id="0" w:name="_GoBack"/>
      <w:bookmarkEnd w:id="0"/>
    </w:p>
    <w:p w14:paraId="30015612" w14:textId="77777777" w:rsidR="00B8544A" w:rsidRDefault="00AC551B">
      <w:pPr>
        <w:pStyle w:val="SchriftOS"/>
        <w:numPr>
          <w:ilvl w:val="1"/>
          <w:numId w:val="9"/>
        </w:numPr>
        <w:rPr>
          <w:sz w:val="20"/>
          <w:szCs w:val="20"/>
          <w:shd w:val="clear" w:color="auto" w:fill="FFFFFF"/>
        </w:rPr>
      </w:pPr>
      <w:r>
        <w:rPr>
          <w:sz w:val="20"/>
          <w:szCs w:val="20"/>
          <w:shd w:val="clear" w:color="auto" w:fill="FFFFFF"/>
        </w:rPr>
        <w:t>Registrierung hat vor der Analyse der Daten stattgefunden</w:t>
      </w:r>
      <w:r w:rsidR="002478F7">
        <w:rPr>
          <w:sz w:val="20"/>
          <w:szCs w:val="20"/>
          <w:shd w:val="clear" w:color="auto" w:fill="FFFFFF"/>
        </w:rPr>
        <w:t>.</w:t>
      </w:r>
    </w:p>
    <w:p w14:paraId="3E4FBEEA" w14:textId="1960C307" w:rsidR="00B8544A" w:rsidRDefault="00AC551B">
      <w:pPr>
        <w:pStyle w:val="SchriftOS"/>
        <w:numPr>
          <w:ilvl w:val="1"/>
          <w:numId w:val="9"/>
        </w:numPr>
        <w:rPr>
          <w:sz w:val="20"/>
          <w:szCs w:val="20"/>
          <w:shd w:val="clear" w:color="auto" w:fill="FFFFFF"/>
        </w:rPr>
      </w:pPr>
      <w:r>
        <w:rPr>
          <w:sz w:val="20"/>
          <w:szCs w:val="20"/>
          <w:shd w:val="clear" w:color="auto" w:fill="FFFFFF"/>
        </w:rPr>
        <w:t>Registriertes Design und Analyseplan korrespondier</w:t>
      </w:r>
      <w:r w:rsidR="002478F7">
        <w:rPr>
          <w:sz w:val="20"/>
          <w:szCs w:val="20"/>
          <w:shd w:val="clear" w:color="auto" w:fill="FFFFFF"/>
        </w:rPr>
        <w:t>en</w:t>
      </w:r>
      <w:r>
        <w:rPr>
          <w:sz w:val="20"/>
          <w:szCs w:val="20"/>
          <w:shd w:val="clear" w:color="auto" w:fill="FFFFFF"/>
        </w:rPr>
        <w:t xml:space="preserve"> direkt zu berichtetem Design und Analyse</w:t>
      </w:r>
      <w:r w:rsidR="002478F7">
        <w:rPr>
          <w:sz w:val="20"/>
          <w:szCs w:val="20"/>
          <w:shd w:val="clear" w:color="auto" w:fill="FFFFFF"/>
        </w:rPr>
        <w:t>n.</w:t>
      </w:r>
    </w:p>
    <w:p w14:paraId="145BF0B3" w14:textId="5D2590F8" w:rsidR="00B8544A" w:rsidRDefault="00AC551B">
      <w:pPr>
        <w:pStyle w:val="SchriftOS"/>
        <w:numPr>
          <w:ilvl w:val="1"/>
          <w:numId w:val="9"/>
        </w:numPr>
        <w:rPr>
          <w:sz w:val="20"/>
          <w:szCs w:val="20"/>
          <w:shd w:val="clear" w:color="auto" w:fill="FFFFFF"/>
        </w:rPr>
      </w:pPr>
      <w:r>
        <w:rPr>
          <w:sz w:val="20"/>
          <w:szCs w:val="20"/>
          <w:shd w:val="clear" w:color="auto" w:fill="FFFFFF"/>
        </w:rPr>
        <w:t>Komplette Veröffentlichung der Resultate gemäß dem registrierten Plan</w:t>
      </w:r>
      <w:r w:rsidR="00FB6904">
        <w:rPr>
          <w:sz w:val="20"/>
          <w:szCs w:val="20"/>
          <w:shd w:val="clear" w:color="auto" w:fill="FFFFFF"/>
        </w:rPr>
        <w:t>.</w:t>
      </w:r>
    </w:p>
    <w:p w14:paraId="262DC6C4" w14:textId="77777777" w:rsidR="003E69CD" w:rsidRDefault="003E69CD" w:rsidP="003E69CD">
      <w:pPr>
        <w:pStyle w:val="SchriftOS"/>
        <w:numPr>
          <w:ilvl w:val="0"/>
          <w:numId w:val="0"/>
        </w:numPr>
        <w:ind w:left="1068" w:hanging="359"/>
        <w:rPr>
          <w:shd w:val="clear" w:color="auto" w:fill="FFFFFF"/>
        </w:rPr>
      </w:pPr>
      <w:r>
        <w:rPr>
          <w:shd w:val="clear" w:color="auto" w:fill="FFFFFF"/>
        </w:rPr>
        <w:t>Typischerweise gelten folgende Bedingungen:</w:t>
      </w:r>
    </w:p>
    <w:p w14:paraId="452F0879" w14:textId="77777777" w:rsidR="003E69CD" w:rsidRPr="003E69CD" w:rsidRDefault="003E69CD" w:rsidP="003E69CD">
      <w:pPr>
        <w:pStyle w:val="SchriftOS"/>
        <w:ind w:left="1068"/>
        <w:rPr>
          <w:shd w:val="clear" w:color="auto" w:fill="FFFFFF"/>
          <w:lang w:val="en-US"/>
        </w:rPr>
      </w:pPr>
      <w:r w:rsidRPr="003E69CD">
        <w:rPr>
          <w:shd w:val="clear" w:color="auto" w:fill="FFFFFF"/>
          <w:lang w:val="en-US"/>
        </w:rPr>
        <w:t>1.</w:t>
      </w:r>
      <w:r w:rsidRPr="003E69CD">
        <w:rPr>
          <w:shd w:val="clear" w:color="auto" w:fill="FFFFFF"/>
          <w:lang w:val="en-US"/>
        </w:rPr>
        <w:tab/>
        <w:t>Provide the URL, doi, or other permanent path to the registration in a public, open-access repository.*</w:t>
      </w:r>
    </w:p>
    <w:p w14:paraId="3864D76F" w14:textId="77777777" w:rsidR="003E69CD" w:rsidRPr="003E69CD" w:rsidRDefault="003E69CD" w:rsidP="004F5D36">
      <w:pPr>
        <w:pStyle w:val="SchriftOS"/>
        <w:ind w:left="1068"/>
        <w:rPr>
          <w:shd w:val="clear" w:color="auto" w:fill="FFFFFF"/>
          <w:lang w:val="en-US"/>
        </w:rPr>
      </w:pPr>
      <w:r w:rsidRPr="003E69CD">
        <w:rPr>
          <w:shd w:val="clear" w:color="auto" w:fill="FFFFFF"/>
          <w:lang w:val="en-US"/>
        </w:rPr>
        <w:t xml:space="preserve"> 2.</w:t>
      </w:r>
      <w:r w:rsidRPr="003E69CD">
        <w:rPr>
          <w:shd w:val="clear" w:color="auto" w:fill="FFFFFF"/>
          <w:lang w:val="en-US"/>
        </w:rPr>
        <w:tab/>
        <w:t>Was the analysis plan registered prior to examination of the data or observing the outcomes? If no, explain.**</w:t>
      </w:r>
    </w:p>
    <w:p w14:paraId="0FA99020" w14:textId="77777777" w:rsidR="003E69CD" w:rsidRPr="003E69CD" w:rsidRDefault="003E69CD" w:rsidP="003E69CD">
      <w:pPr>
        <w:pStyle w:val="SchriftOS"/>
        <w:ind w:left="1068"/>
        <w:rPr>
          <w:shd w:val="clear" w:color="auto" w:fill="FFFFFF"/>
          <w:lang w:val="en-US"/>
        </w:rPr>
      </w:pPr>
      <w:r w:rsidRPr="003E69CD">
        <w:rPr>
          <w:shd w:val="clear" w:color="auto" w:fill="FFFFFF"/>
          <w:lang w:val="en-US"/>
        </w:rPr>
        <w:t>3.</w:t>
      </w:r>
      <w:r w:rsidRPr="003E69CD">
        <w:rPr>
          <w:shd w:val="clear" w:color="auto" w:fill="FFFFFF"/>
          <w:lang w:val="en-US"/>
        </w:rPr>
        <w:tab/>
        <w:t>Were there additional registrations for the study other than the one reported? If yes, provide links and explain.*</w:t>
      </w:r>
    </w:p>
    <w:p w14:paraId="770AC415" w14:textId="77777777" w:rsidR="003E69CD" w:rsidRPr="003E69CD" w:rsidRDefault="003E69CD" w:rsidP="003E69CD">
      <w:pPr>
        <w:pStyle w:val="SchriftOS"/>
        <w:ind w:left="1068"/>
        <w:rPr>
          <w:shd w:val="clear" w:color="auto" w:fill="FFFFFF"/>
          <w:lang w:val="en-US"/>
        </w:rPr>
      </w:pPr>
      <w:r w:rsidRPr="003E69CD">
        <w:rPr>
          <w:shd w:val="clear" w:color="auto" w:fill="FFFFFF"/>
          <w:lang w:val="en-US"/>
        </w:rPr>
        <w:t>4.</w:t>
      </w:r>
      <w:r w:rsidRPr="003E69CD">
        <w:rPr>
          <w:shd w:val="clear" w:color="auto" w:fill="FFFFFF"/>
          <w:lang w:val="en-US"/>
        </w:rPr>
        <w:tab/>
        <w:t>Were there any changes to the preregistered analysis plan for the primary confirmatory analysis? If yes, explain.**</w:t>
      </w:r>
    </w:p>
    <w:p w14:paraId="73115D20" w14:textId="77777777" w:rsidR="003E69CD" w:rsidRPr="003E69CD" w:rsidRDefault="003E69CD" w:rsidP="003E69CD">
      <w:pPr>
        <w:pStyle w:val="SchriftOS"/>
        <w:ind w:left="1068"/>
        <w:rPr>
          <w:shd w:val="clear" w:color="auto" w:fill="FFFFFF"/>
          <w:lang w:val="en-US"/>
        </w:rPr>
      </w:pPr>
      <w:r w:rsidRPr="003E69CD">
        <w:rPr>
          <w:shd w:val="clear" w:color="auto" w:fill="FFFFFF"/>
          <w:lang w:val="en-US"/>
        </w:rPr>
        <w:t>5.</w:t>
      </w:r>
      <w:r w:rsidRPr="003E69CD">
        <w:rPr>
          <w:shd w:val="clear" w:color="auto" w:fill="FFFFFF"/>
          <w:lang w:val="en-US"/>
        </w:rPr>
        <w:tab/>
        <w:t>Are all of the analyses described in the registered plan reported in the article? If no, explain.*</w:t>
      </w:r>
    </w:p>
    <w:p w14:paraId="7C2E8C6F" w14:textId="77777777" w:rsidR="003E69CD" w:rsidRPr="003E69CD" w:rsidRDefault="003E69CD" w:rsidP="003E69CD">
      <w:pPr>
        <w:pStyle w:val="SchriftOS"/>
        <w:numPr>
          <w:ilvl w:val="0"/>
          <w:numId w:val="0"/>
        </w:numPr>
        <w:ind w:left="1068"/>
        <w:rPr>
          <w:shd w:val="clear" w:color="auto" w:fill="FFFFFF"/>
          <w:lang w:val="en-US"/>
        </w:rPr>
      </w:pPr>
      <w:r w:rsidRPr="003E69CD">
        <w:rPr>
          <w:shd w:val="clear" w:color="auto" w:fill="FFFFFF"/>
          <w:lang w:val="en-US"/>
        </w:rPr>
        <w:t xml:space="preserve">*No badge will be awarded if (1) is not provided, or if (3) is answered “yes” without strong justification, or if (5) is answered “no” without strong justification. </w:t>
      </w:r>
    </w:p>
    <w:p w14:paraId="3EFDF6CB" w14:textId="373C6716" w:rsidR="003E69CD" w:rsidRPr="003E69CD" w:rsidRDefault="003E69CD" w:rsidP="001D4796">
      <w:pPr>
        <w:pStyle w:val="SchriftOS"/>
        <w:numPr>
          <w:ilvl w:val="0"/>
          <w:numId w:val="0"/>
        </w:numPr>
        <w:ind w:left="1068"/>
        <w:rPr>
          <w:shd w:val="clear" w:color="auto" w:fill="FFFFFF"/>
          <w:lang w:val="en-US"/>
        </w:rPr>
      </w:pPr>
      <w:r w:rsidRPr="003E69CD">
        <w:rPr>
          <w:shd w:val="clear" w:color="auto" w:fill="FFFFFF"/>
          <w:lang w:val="en-US"/>
        </w:rPr>
        <w:t>**If the answer to (2) is “no,” the notation DE (Data Exist) will be added to the badge, indicating that registration postdates realization of the outcomes but predates analysis. If the answer to (4) is “yes” with strong justification for changes, the notation TC (Transparent Changes) will be added to the badge, indicating that the analysis plan was altered but the preregistered analyses and rationale for the change are provided.</w:t>
      </w:r>
    </w:p>
    <w:p w14:paraId="630F4F52" w14:textId="77777777" w:rsidR="00B8544A" w:rsidRDefault="00AC551B">
      <w:pPr>
        <w:pStyle w:val="berschrift2"/>
        <w:rPr>
          <w:lang w:val="en-US"/>
        </w:rPr>
      </w:pPr>
      <w:r>
        <w:rPr>
          <w:lang w:val="en-US"/>
        </w:rPr>
        <w:lastRenderedPageBreak/>
        <w:t>anhang</w:t>
      </w:r>
    </w:p>
    <w:p w14:paraId="5D62D9EC" w14:textId="77777777" w:rsidR="00B8544A" w:rsidRDefault="00AC551B">
      <w:pPr>
        <w:pStyle w:val="berschrift3"/>
        <w:rPr>
          <w:lang w:val="en-US"/>
        </w:rPr>
      </w:pPr>
      <w:r>
        <w:rPr>
          <w:lang w:val="en-US"/>
        </w:rPr>
        <w:t>screenshots Open-ended registration formular</w:t>
      </w:r>
    </w:p>
    <w:p w14:paraId="344F2A79" w14:textId="77777777" w:rsidR="00B8544A" w:rsidRDefault="00AC551B">
      <w:r>
        <w:rPr>
          <w:noProof/>
          <w:lang w:eastAsia="de-DE" w:bidi="ar-SA"/>
        </w:rPr>
        <w:drawing>
          <wp:inline distT="0" distB="0" distL="0" distR="0" wp14:anchorId="6A2284DE" wp14:editId="49501D6E">
            <wp:extent cx="4086969" cy="1295970"/>
            <wp:effectExtent l="0" t="0" r="0"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a:picLocks noChangeAspect="1"/>
                    </pic:cNvPicPr>
                  </pic:nvPicPr>
                  <pic:blipFill>
                    <a:blip r:embed="rId26"/>
                    <a:stretch/>
                  </pic:blipFill>
                  <pic:spPr bwMode="auto">
                    <a:xfrm>
                      <a:off x="0" y="0"/>
                      <a:ext cx="4173994" cy="1323566"/>
                    </a:xfrm>
                    <a:prstGeom prst="rect">
                      <a:avLst/>
                    </a:prstGeom>
                  </pic:spPr>
                </pic:pic>
              </a:graphicData>
            </a:graphic>
          </wp:inline>
        </w:drawing>
      </w:r>
    </w:p>
    <w:p w14:paraId="5C1D2179" w14:textId="77777777" w:rsidR="00B8544A" w:rsidRDefault="00AC551B">
      <w:pPr>
        <w:pStyle w:val="berschrift3"/>
        <w:spacing w:after="240"/>
        <w:rPr>
          <w:lang w:val="en-US"/>
        </w:rPr>
      </w:pPr>
      <w:r>
        <w:rPr>
          <w:lang w:val="en-US"/>
        </w:rPr>
        <w:t>screenshots OSF-Standard Pre-Data Collection Registration formular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4"/>
      </w:tblGrid>
      <w:tr w:rsidR="00B8544A" w14:paraId="02A55361" w14:textId="77777777">
        <w:tc>
          <w:tcPr>
            <w:tcW w:w="6629" w:type="dxa"/>
          </w:tcPr>
          <w:p w14:paraId="6499FDAA" w14:textId="77777777" w:rsidR="00B8544A" w:rsidRDefault="00AC551B">
            <w:pPr>
              <w:rPr>
                <w:lang w:val="en-US"/>
              </w:rPr>
            </w:pPr>
            <w:r>
              <w:rPr>
                <w:noProof/>
                <w:lang w:eastAsia="de-DE" w:bidi="ar-SA"/>
              </w:rPr>
              <w:drawing>
                <wp:inline distT="0" distB="0" distL="0" distR="0" wp14:anchorId="2185CFAB" wp14:editId="257C8A45">
                  <wp:extent cx="4086859" cy="1227159"/>
                  <wp:effectExtent l="0" t="0" r="0" b="0"/>
                  <wp:docPr id="5"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a:picLocks noChangeAspect="1"/>
                          </pic:cNvPicPr>
                        </pic:nvPicPr>
                        <pic:blipFill>
                          <a:blip r:embed="rId27"/>
                          <a:stretch/>
                        </pic:blipFill>
                        <pic:spPr bwMode="auto">
                          <a:xfrm>
                            <a:off x="0" y="0"/>
                            <a:ext cx="4167117" cy="1251259"/>
                          </a:xfrm>
                          <a:prstGeom prst="rect">
                            <a:avLst/>
                          </a:prstGeom>
                        </pic:spPr>
                      </pic:pic>
                    </a:graphicData>
                  </a:graphic>
                </wp:inline>
              </w:drawing>
            </w:r>
          </w:p>
        </w:tc>
      </w:tr>
      <w:tr w:rsidR="00B8544A" w14:paraId="0E12D4C5" w14:textId="77777777">
        <w:tc>
          <w:tcPr>
            <w:tcW w:w="6629" w:type="dxa"/>
          </w:tcPr>
          <w:p w14:paraId="1B7C63F1" w14:textId="77777777" w:rsidR="00B8544A" w:rsidRDefault="00AC551B">
            <w:pPr>
              <w:rPr>
                <w:lang w:val="en-US"/>
              </w:rPr>
            </w:pPr>
            <w:r>
              <w:rPr>
                <w:noProof/>
                <w:lang w:eastAsia="de-DE" w:bidi="ar-SA"/>
              </w:rPr>
              <w:drawing>
                <wp:inline distT="0" distB="0" distL="0" distR="0" wp14:anchorId="35D146EB" wp14:editId="389A74A5">
                  <wp:extent cx="4086859" cy="1176275"/>
                  <wp:effectExtent l="0" t="0" r="0" b="0"/>
                  <wp:docPr id="6"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
                          <pic:cNvPicPr>
                            <a:picLocks noChangeAspect="1"/>
                          </pic:cNvPicPr>
                        </pic:nvPicPr>
                        <pic:blipFill>
                          <a:blip r:embed="rId28"/>
                          <a:stretch/>
                        </pic:blipFill>
                        <pic:spPr bwMode="auto">
                          <a:xfrm>
                            <a:off x="0" y="0"/>
                            <a:ext cx="4123631" cy="1186859"/>
                          </a:xfrm>
                          <a:prstGeom prst="rect">
                            <a:avLst/>
                          </a:prstGeom>
                        </pic:spPr>
                      </pic:pic>
                    </a:graphicData>
                  </a:graphic>
                </wp:inline>
              </w:drawing>
            </w:r>
          </w:p>
        </w:tc>
      </w:tr>
      <w:tr w:rsidR="00B8544A" w14:paraId="5EAE8F14" w14:textId="77777777">
        <w:tc>
          <w:tcPr>
            <w:tcW w:w="6629" w:type="dxa"/>
          </w:tcPr>
          <w:p w14:paraId="0379473D" w14:textId="77777777" w:rsidR="00B8544A" w:rsidRDefault="00AC551B">
            <w:pPr>
              <w:rPr>
                <w:lang w:val="en-US"/>
              </w:rPr>
            </w:pPr>
            <w:r>
              <w:rPr>
                <w:noProof/>
                <w:lang w:eastAsia="de-DE" w:bidi="ar-SA"/>
              </w:rPr>
              <w:drawing>
                <wp:inline distT="0" distB="0" distL="0" distR="0" wp14:anchorId="1879BE87" wp14:editId="118EF9B1">
                  <wp:extent cx="4094610" cy="1343769"/>
                  <wp:effectExtent l="0" t="0" r="0" b="0"/>
                  <wp:docPr id="7"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
                          <pic:cNvPicPr>
                            <a:picLocks noChangeAspect="1"/>
                          </pic:cNvPicPr>
                        </pic:nvPicPr>
                        <pic:blipFill>
                          <a:blip r:embed="rId29"/>
                          <a:stretch/>
                        </pic:blipFill>
                        <pic:spPr bwMode="auto">
                          <a:xfrm>
                            <a:off x="0" y="0"/>
                            <a:ext cx="4124655" cy="1353630"/>
                          </a:xfrm>
                          <a:prstGeom prst="rect">
                            <a:avLst/>
                          </a:prstGeom>
                        </pic:spPr>
                      </pic:pic>
                    </a:graphicData>
                  </a:graphic>
                </wp:inline>
              </w:drawing>
            </w:r>
          </w:p>
        </w:tc>
      </w:tr>
    </w:tbl>
    <w:p w14:paraId="69B3DAA3" w14:textId="77777777" w:rsidR="00B8544A" w:rsidRDefault="00B8544A">
      <w:pPr>
        <w:rPr>
          <w:lang w:val="en-US"/>
        </w:rPr>
      </w:pPr>
    </w:p>
    <w:p w14:paraId="33D7A064" w14:textId="77777777" w:rsidR="00B8544A" w:rsidRDefault="00AC551B">
      <w:pPr>
        <w:pStyle w:val="berschrift3"/>
        <w:spacing w:after="240"/>
        <w:rPr>
          <w:lang w:val="en-US"/>
        </w:rPr>
      </w:pPr>
      <w:r>
        <w:rPr>
          <w:lang w:val="en-US"/>
        </w:rPr>
        <w:t>screenshots aspredicted preregistration formular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71"/>
      </w:tblGrid>
      <w:tr w:rsidR="00B8544A" w14:paraId="5C3B1776" w14:textId="77777777">
        <w:tc>
          <w:tcPr>
            <w:tcW w:w="6771" w:type="dxa"/>
          </w:tcPr>
          <w:p w14:paraId="7230FBDC" w14:textId="77777777" w:rsidR="00B8544A" w:rsidRDefault="00AC551B">
            <w:r>
              <w:rPr>
                <w:noProof/>
                <w:lang w:eastAsia="de-DE" w:bidi="ar-SA"/>
              </w:rPr>
              <w:drawing>
                <wp:inline distT="0" distB="0" distL="0" distR="0" wp14:anchorId="350DBB11" wp14:editId="6ACE44C1">
                  <wp:extent cx="4150580" cy="1428457"/>
                  <wp:effectExtent l="0" t="0" r="0" b="0"/>
                  <wp:docPr id="8"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a:picLocks noChangeAspect="1"/>
                          </pic:cNvPicPr>
                        </pic:nvPicPr>
                        <pic:blipFill>
                          <a:blip r:embed="rId30"/>
                          <a:stretch/>
                        </pic:blipFill>
                        <pic:spPr bwMode="auto">
                          <a:xfrm>
                            <a:off x="0" y="0"/>
                            <a:ext cx="4307526" cy="1482472"/>
                          </a:xfrm>
                          <a:prstGeom prst="rect">
                            <a:avLst/>
                          </a:prstGeom>
                        </pic:spPr>
                      </pic:pic>
                    </a:graphicData>
                  </a:graphic>
                </wp:inline>
              </w:drawing>
            </w:r>
          </w:p>
        </w:tc>
      </w:tr>
      <w:tr w:rsidR="00B8544A" w14:paraId="35923198" w14:textId="77777777">
        <w:tc>
          <w:tcPr>
            <w:tcW w:w="6771" w:type="dxa"/>
          </w:tcPr>
          <w:p w14:paraId="62000379" w14:textId="77777777" w:rsidR="00B8544A" w:rsidRDefault="00AC551B">
            <w:r>
              <w:rPr>
                <w:noProof/>
                <w:lang w:eastAsia="de-DE" w:bidi="ar-SA"/>
              </w:rPr>
              <w:lastRenderedPageBreak/>
              <w:drawing>
                <wp:inline distT="0" distB="0" distL="0" distR="0" wp14:anchorId="06308831" wp14:editId="0EE57ED2">
                  <wp:extent cx="4150359" cy="1246657"/>
                  <wp:effectExtent l="0" t="0" r="0" b="0"/>
                  <wp:docPr id="9"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a:picLocks noChangeAspect="1"/>
                          </pic:cNvPicPr>
                        </pic:nvPicPr>
                        <pic:blipFill>
                          <a:blip r:embed="rId31"/>
                          <a:stretch/>
                        </pic:blipFill>
                        <pic:spPr bwMode="auto">
                          <a:xfrm>
                            <a:off x="0" y="0"/>
                            <a:ext cx="4188940" cy="1258246"/>
                          </a:xfrm>
                          <a:prstGeom prst="rect">
                            <a:avLst/>
                          </a:prstGeom>
                        </pic:spPr>
                      </pic:pic>
                    </a:graphicData>
                  </a:graphic>
                </wp:inline>
              </w:drawing>
            </w:r>
          </w:p>
        </w:tc>
      </w:tr>
      <w:tr w:rsidR="00B8544A" w14:paraId="4AA5EC1C" w14:textId="77777777">
        <w:tc>
          <w:tcPr>
            <w:tcW w:w="6771" w:type="dxa"/>
          </w:tcPr>
          <w:p w14:paraId="448558A1" w14:textId="77777777" w:rsidR="00B8544A" w:rsidRDefault="00AC551B">
            <w:r>
              <w:rPr>
                <w:noProof/>
                <w:lang w:eastAsia="de-DE" w:bidi="ar-SA"/>
              </w:rPr>
              <w:drawing>
                <wp:inline distT="0" distB="0" distL="0" distR="0" wp14:anchorId="153EE88D" wp14:editId="296C2DC9">
                  <wp:extent cx="4150359" cy="1277662"/>
                  <wp:effectExtent l="0" t="0" r="0" b="0"/>
                  <wp:docPr id="10"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
                          <pic:cNvPicPr>
                            <a:picLocks noChangeAspect="1"/>
                          </pic:cNvPicPr>
                        </pic:nvPicPr>
                        <pic:blipFill>
                          <a:blip r:embed="rId32"/>
                          <a:stretch/>
                        </pic:blipFill>
                        <pic:spPr bwMode="auto">
                          <a:xfrm>
                            <a:off x="0" y="0"/>
                            <a:ext cx="4172879" cy="1284595"/>
                          </a:xfrm>
                          <a:prstGeom prst="rect">
                            <a:avLst/>
                          </a:prstGeom>
                        </pic:spPr>
                      </pic:pic>
                    </a:graphicData>
                  </a:graphic>
                </wp:inline>
              </w:drawing>
            </w:r>
          </w:p>
        </w:tc>
      </w:tr>
      <w:tr w:rsidR="00B8544A" w14:paraId="25DF7FE7" w14:textId="77777777">
        <w:tc>
          <w:tcPr>
            <w:tcW w:w="6771" w:type="dxa"/>
          </w:tcPr>
          <w:p w14:paraId="5A5FBCEC" w14:textId="77777777" w:rsidR="00B8544A" w:rsidRDefault="00AC551B">
            <w:r>
              <w:rPr>
                <w:noProof/>
                <w:lang w:eastAsia="de-DE" w:bidi="ar-SA"/>
              </w:rPr>
              <w:drawing>
                <wp:inline distT="0" distB="0" distL="0" distR="0" wp14:anchorId="36253337" wp14:editId="4C2A8B7D">
                  <wp:extent cx="4150359" cy="1244504"/>
                  <wp:effectExtent l="0" t="0" r="0" b="0"/>
                  <wp:docPr id="11"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
                          <pic:cNvPicPr>
                            <a:picLocks noChangeAspect="1"/>
                          </pic:cNvPicPr>
                        </pic:nvPicPr>
                        <pic:blipFill>
                          <a:blip r:embed="rId33"/>
                          <a:stretch/>
                        </pic:blipFill>
                        <pic:spPr bwMode="auto">
                          <a:xfrm>
                            <a:off x="0" y="0"/>
                            <a:ext cx="4205467" cy="1261028"/>
                          </a:xfrm>
                          <a:prstGeom prst="rect">
                            <a:avLst/>
                          </a:prstGeom>
                        </pic:spPr>
                      </pic:pic>
                    </a:graphicData>
                  </a:graphic>
                </wp:inline>
              </w:drawing>
            </w:r>
          </w:p>
        </w:tc>
      </w:tr>
      <w:tr w:rsidR="00B8544A" w14:paraId="04A91DA7" w14:textId="77777777">
        <w:tc>
          <w:tcPr>
            <w:tcW w:w="6771" w:type="dxa"/>
          </w:tcPr>
          <w:p w14:paraId="0A3A966A" w14:textId="77777777" w:rsidR="00B8544A" w:rsidRDefault="00AC551B">
            <w:r>
              <w:rPr>
                <w:noProof/>
                <w:lang w:eastAsia="de-DE" w:bidi="ar-SA"/>
              </w:rPr>
              <w:drawing>
                <wp:inline distT="0" distB="0" distL="0" distR="0" wp14:anchorId="17361154" wp14:editId="104391F8">
                  <wp:extent cx="4150359" cy="1309098"/>
                  <wp:effectExtent l="0" t="0" r="0" b="0"/>
                  <wp:docPr id="12"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
                          <pic:cNvPicPr>
                            <a:picLocks noChangeAspect="1"/>
                          </pic:cNvPicPr>
                        </pic:nvPicPr>
                        <pic:blipFill>
                          <a:blip r:embed="rId34"/>
                          <a:stretch/>
                        </pic:blipFill>
                        <pic:spPr bwMode="auto">
                          <a:xfrm>
                            <a:off x="0" y="0"/>
                            <a:ext cx="4189525" cy="1321452"/>
                          </a:xfrm>
                          <a:prstGeom prst="rect">
                            <a:avLst/>
                          </a:prstGeom>
                        </pic:spPr>
                      </pic:pic>
                    </a:graphicData>
                  </a:graphic>
                </wp:inline>
              </w:drawing>
            </w:r>
          </w:p>
        </w:tc>
      </w:tr>
      <w:tr w:rsidR="00B8544A" w14:paraId="38D5A5A1" w14:textId="77777777">
        <w:tc>
          <w:tcPr>
            <w:tcW w:w="6771" w:type="dxa"/>
          </w:tcPr>
          <w:p w14:paraId="66E34B89" w14:textId="77777777" w:rsidR="00B8544A" w:rsidRDefault="00AC551B">
            <w:r>
              <w:rPr>
                <w:noProof/>
                <w:lang w:eastAsia="de-DE" w:bidi="ar-SA"/>
              </w:rPr>
              <w:drawing>
                <wp:inline distT="0" distB="0" distL="0" distR="0" wp14:anchorId="0B439164" wp14:editId="3A2D68F1">
                  <wp:extent cx="4126726" cy="1257114"/>
                  <wp:effectExtent l="0" t="0" r="0" b="0"/>
                  <wp:docPr id="13"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
                          <pic:cNvPicPr>
                            <a:picLocks noChangeAspect="1"/>
                          </pic:cNvPicPr>
                        </pic:nvPicPr>
                        <pic:blipFill>
                          <a:blip r:embed="rId35"/>
                          <a:stretch/>
                        </pic:blipFill>
                        <pic:spPr bwMode="auto">
                          <a:xfrm>
                            <a:off x="0" y="0"/>
                            <a:ext cx="4196733" cy="1278441"/>
                          </a:xfrm>
                          <a:prstGeom prst="rect">
                            <a:avLst/>
                          </a:prstGeom>
                        </pic:spPr>
                      </pic:pic>
                    </a:graphicData>
                  </a:graphic>
                </wp:inline>
              </w:drawing>
            </w:r>
          </w:p>
        </w:tc>
      </w:tr>
      <w:tr w:rsidR="00B8544A" w14:paraId="69F48A08" w14:textId="77777777">
        <w:tc>
          <w:tcPr>
            <w:tcW w:w="6771" w:type="dxa"/>
          </w:tcPr>
          <w:p w14:paraId="773FE9AD" w14:textId="77777777" w:rsidR="00B8544A" w:rsidRDefault="00AC551B">
            <w:r>
              <w:rPr>
                <w:noProof/>
                <w:lang w:eastAsia="de-DE" w:bidi="ar-SA"/>
              </w:rPr>
              <w:drawing>
                <wp:inline distT="0" distB="0" distL="0" distR="0" wp14:anchorId="7B1FC78E" wp14:editId="0D3782E8">
                  <wp:extent cx="4134677" cy="1426845"/>
                  <wp:effectExtent l="0" t="0" r="0" b="0"/>
                  <wp:docPr id="14"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
                          <pic:cNvPicPr>
                            <a:picLocks noChangeAspect="1"/>
                          </pic:cNvPicPr>
                        </pic:nvPicPr>
                        <pic:blipFill>
                          <a:blip r:embed="rId36"/>
                          <a:stretch/>
                        </pic:blipFill>
                        <pic:spPr bwMode="auto">
                          <a:xfrm>
                            <a:off x="0" y="0"/>
                            <a:ext cx="4162587" cy="1436477"/>
                          </a:xfrm>
                          <a:prstGeom prst="rect">
                            <a:avLst/>
                          </a:prstGeom>
                        </pic:spPr>
                      </pic:pic>
                    </a:graphicData>
                  </a:graphic>
                </wp:inline>
              </w:drawing>
            </w:r>
          </w:p>
        </w:tc>
      </w:tr>
      <w:tr w:rsidR="00B8544A" w14:paraId="37F38FC8" w14:textId="77777777">
        <w:tc>
          <w:tcPr>
            <w:tcW w:w="6771" w:type="dxa"/>
          </w:tcPr>
          <w:p w14:paraId="65603C3B" w14:textId="77777777" w:rsidR="00B8544A" w:rsidRDefault="00AC551B">
            <w:r>
              <w:rPr>
                <w:noProof/>
                <w:lang w:eastAsia="de-DE" w:bidi="ar-SA"/>
              </w:rPr>
              <w:drawing>
                <wp:inline distT="0" distB="0" distL="0" distR="0" wp14:anchorId="25A5BC8C" wp14:editId="623F1E86">
                  <wp:extent cx="4134484" cy="1401468"/>
                  <wp:effectExtent l="0" t="0" r="0" b="0"/>
                  <wp:docPr id="15"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
                          <pic:cNvPicPr>
                            <a:picLocks noChangeAspect="1"/>
                          </pic:cNvPicPr>
                        </pic:nvPicPr>
                        <pic:blipFill>
                          <a:blip r:embed="rId37"/>
                          <a:stretch/>
                        </pic:blipFill>
                        <pic:spPr bwMode="auto">
                          <a:xfrm>
                            <a:off x="0" y="0"/>
                            <a:ext cx="4147829" cy="1405991"/>
                          </a:xfrm>
                          <a:prstGeom prst="rect">
                            <a:avLst/>
                          </a:prstGeom>
                        </pic:spPr>
                      </pic:pic>
                    </a:graphicData>
                  </a:graphic>
                </wp:inline>
              </w:drawing>
            </w:r>
          </w:p>
        </w:tc>
      </w:tr>
    </w:tbl>
    <w:p w14:paraId="15DFB829" w14:textId="77777777" w:rsidR="00B8544A" w:rsidRDefault="00B8544A"/>
    <w:p w14:paraId="42A8C1D4" w14:textId="77777777" w:rsidR="00B8544A" w:rsidRDefault="00AC551B">
      <w:pPr>
        <w:pStyle w:val="berschrift3"/>
        <w:rPr>
          <w:shd w:val="clear" w:color="auto" w:fill="FFFFFF"/>
          <w:lang w:val="en-US"/>
        </w:rPr>
      </w:pPr>
      <w:r>
        <w:rPr>
          <w:shd w:val="clear" w:color="auto" w:fill="FFFFFF"/>
          <w:lang w:val="en-US"/>
        </w:rPr>
        <w:lastRenderedPageBreak/>
        <w:t>Screenshots prereg challenge formular</w:t>
      </w:r>
    </w:p>
    <w:p w14:paraId="5F20C00D" w14:textId="77777777" w:rsidR="00B8544A" w:rsidRDefault="00AC551B">
      <w:pPr>
        <w:rPr>
          <w:lang w:val="en-US"/>
        </w:rPr>
      </w:pPr>
      <w:r>
        <w:rPr>
          <w:lang w:val="en-US"/>
        </w:rPr>
        <w:t>Study Information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4"/>
      </w:tblGrid>
      <w:tr w:rsidR="00B8544A" w14:paraId="4004E4B3" w14:textId="77777777">
        <w:tc>
          <w:tcPr>
            <w:tcW w:w="7054" w:type="dxa"/>
          </w:tcPr>
          <w:p w14:paraId="06748AFE" w14:textId="77777777" w:rsidR="00B8544A" w:rsidRDefault="00AC551B">
            <w:r>
              <w:rPr>
                <w:noProof/>
                <w:lang w:eastAsia="de-DE" w:bidi="ar-SA"/>
              </w:rPr>
              <w:drawing>
                <wp:inline distT="0" distB="0" distL="0" distR="0" wp14:anchorId="2A82E874" wp14:editId="7B1C6196">
                  <wp:extent cx="4325666" cy="2297926"/>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
                          <pic:cNvPicPr>
                            <a:picLocks noChangeAspect="1"/>
                          </pic:cNvPicPr>
                        </pic:nvPicPr>
                        <pic:blipFill>
                          <a:blip r:embed="rId38"/>
                          <a:stretch/>
                        </pic:blipFill>
                        <pic:spPr bwMode="auto">
                          <a:xfrm>
                            <a:off x="0" y="0"/>
                            <a:ext cx="4436605" cy="2356861"/>
                          </a:xfrm>
                          <a:prstGeom prst="rect">
                            <a:avLst/>
                          </a:prstGeom>
                        </pic:spPr>
                      </pic:pic>
                    </a:graphicData>
                  </a:graphic>
                </wp:inline>
              </w:drawing>
            </w:r>
          </w:p>
        </w:tc>
      </w:tr>
      <w:tr w:rsidR="00B8544A" w14:paraId="59B1E627" w14:textId="77777777">
        <w:tc>
          <w:tcPr>
            <w:tcW w:w="7054" w:type="dxa"/>
          </w:tcPr>
          <w:p w14:paraId="16C68A3C" w14:textId="77777777" w:rsidR="00B8544A" w:rsidRDefault="00AC551B">
            <w:r>
              <w:rPr>
                <w:noProof/>
                <w:lang w:eastAsia="de-DE" w:bidi="ar-SA"/>
              </w:rPr>
              <w:drawing>
                <wp:inline distT="0" distB="0" distL="0" distR="0" wp14:anchorId="0AD8A138" wp14:editId="33ADA036">
                  <wp:extent cx="4297069" cy="3212325"/>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
                          <pic:cNvPicPr>
                            <a:picLocks noChangeAspect="1"/>
                          </pic:cNvPicPr>
                        </pic:nvPicPr>
                        <pic:blipFill>
                          <a:blip r:embed="rId39"/>
                          <a:stretch/>
                        </pic:blipFill>
                        <pic:spPr bwMode="auto">
                          <a:xfrm>
                            <a:off x="0" y="0"/>
                            <a:ext cx="4369234" cy="3266273"/>
                          </a:xfrm>
                          <a:prstGeom prst="rect">
                            <a:avLst/>
                          </a:prstGeom>
                        </pic:spPr>
                      </pic:pic>
                    </a:graphicData>
                  </a:graphic>
                </wp:inline>
              </w:drawing>
            </w:r>
          </w:p>
        </w:tc>
      </w:tr>
    </w:tbl>
    <w:p w14:paraId="18D75584" w14:textId="77777777" w:rsidR="00B8544A" w:rsidRDefault="00B8544A"/>
    <w:p w14:paraId="17F85949" w14:textId="77777777" w:rsidR="002858EC" w:rsidRDefault="002858EC">
      <w:pPr>
        <w:rPr>
          <w:lang w:val="en-US"/>
        </w:rPr>
      </w:pPr>
      <w:r>
        <w:rPr>
          <w:lang w:val="en-US"/>
        </w:rPr>
        <w:br w:type="page"/>
      </w:r>
    </w:p>
    <w:p w14:paraId="2D85FF11" w14:textId="77777777" w:rsidR="00B8544A" w:rsidRDefault="00AC551B">
      <w:pPr>
        <w:rPr>
          <w:lang w:val="en-US"/>
        </w:rPr>
      </w:pPr>
      <w:r>
        <w:rPr>
          <w:lang w:val="en-US"/>
        </w:rPr>
        <w:lastRenderedPageBreak/>
        <w:t>Sampling Plan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40"/>
      </w:tblGrid>
      <w:tr w:rsidR="00B8544A" w14:paraId="2261D13C" w14:textId="77777777">
        <w:trPr>
          <w:trHeight w:val="6077"/>
        </w:trPr>
        <w:tc>
          <w:tcPr>
            <w:tcW w:w="7124" w:type="dxa"/>
          </w:tcPr>
          <w:p w14:paraId="0896F5D6" w14:textId="77777777" w:rsidR="00B8544A" w:rsidRDefault="00AC551B">
            <w:pPr>
              <w:rPr>
                <w:lang w:val="en-US"/>
              </w:rPr>
            </w:pPr>
            <w:r>
              <w:rPr>
                <w:noProof/>
                <w:lang w:eastAsia="de-DE" w:bidi="ar-SA"/>
              </w:rPr>
              <w:drawing>
                <wp:inline distT="0" distB="0" distL="0" distR="0" wp14:anchorId="26E7FA4E" wp14:editId="2C7A4F24">
                  <wp:extent cx="4297044" cy="3870959"/>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
                          <pic:cNvPicPr>
                            <a:picLocks noChangeAspect="1"/>
                          </pic:cNvPicPr>
                        </pic:nvPicPr>
                        <pic:blipFill>
                          <a:blip r:embed="rId40"/>
                          <a:stretch/>
                        </pic:blipFill>
                        <pic:spPr bwMode="auto">
                          <a:xfrm>
                            <a:off x="0" y="0"/>
                            <a:ext cx="4349398" cy="3918122"/>
                          </a:xfrm>
                          <a:prstGeom prst="rect">
                            <a:avLst/>
                          </a:prstGeom>
                        </pic:spPr>
                      </pic:pic>
                    </a:graphicData>
                  </a:graphic>
                </wp:inline>
              </w:drawing>
            </w:r>
          </w:p>
        </w:tc>
      </w:tr>
      <w:tr w:rsidR="00B8544A" w14:paraId="522754C5" w14:textId="77777777">
        <w:trPr>
          <w:trHeight w:val="6289"/>
        </w:trPr>
        <w:tc>
          <w:tcPr>
            <w:tcW w:w="7124" w:type="dxa"/>
          </w:tcPr>
          <w:p w14:paraId="1DA4B102" w14:textId="77777777" w:rsidR="00B8544A" w:rsidRDefault="00AC551B">
            <w:pPr>
              <w:rPr>
                <w:lang w:val="en-US"/>
              </w:rPr>
            </w:pPr>
            <w:r>
              <w:rPr>
                <w:noProof/>
                <w:lang w:eastAsia="de-DE" w:bidi="ar-SA"/>
              </w:rPr>
              <w:drawing>
                <wp:inline distT="0" distB="0" distL="0" distR="0" wp14:anchorId="6B3AD285" wp14:editId="4AAB2C3B">
                  <wp:extent cx="4397070" cy="3999229"/>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
                          <pic:cNvPicPr>
                            <a:picLocks noChangeAspect="1"/>
                          </pic:cNvPicPr>
                        </pic:nvPicPr>
                        <pic:blipFill>
                          <a:blip r:embed="rId41"/>
                          <a:stretch/>
                        </pic:blipFill>
                        <pic:spPr bwMode="auto">
                          <a:xfrm>
                            <a:off x="0" y="0"/>
                            <a:ext cx="4422690" cy="4022531"/>
                          </a:xfrm>
                          <a:prstGeom prst="rect">
                            <a:avLst/>
                          </a:prstGeom>
                        </pic:spPr>
                      </pic:pic>
                    </a:graphicData>
                  </a:graphic>
                </wp:inline>
              </w:drawing>
            </w:r>
          </w:p>
        </w:tc>
      </w:tr>
      <w:tr w:rsidR="00B8544A" w14:paraId="7A4355A8" w14:textId="77777777">
        <w:trPr>
          <w:trHeight w:val="7450"/>
        </w:trPr>
        <w:tc>
          <w:tcPr>
            <w:tcW w:w="7124" w:type="dxa"/>
          </w:tcPr>
          <w:p w14:paraId="49EBE880" w14:textId="77777777" w:rsidR="00B8544A" w:rsidRDefault="00AC551B">
            <w:pPr>
              <w:rPr>
                <w:lang w:val="en-US"/>
              </w:rPr>
            </w:pPr>
            <w:r>
              <w:rPr>
                <w:noProof/>
                <w:lang w:eastAsia="de-DE" w:bidi="ar-SA"/>
              </w:rPr>
              <w:lastRenderedPageBreak/>
              <w:drawing>
                <wp:inline distT="0" distB="0" distL="0" distR="0" wp14:anchorId="23CCAD46" wp14:editId="7E202819">
                  <wp:extent cx="4396739" cy="4746217"/>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
                          <pic:cNvPicPr>
                            <a:picLocks noChangeAspect="1"/>
                          </pic:cNvPicPr>
                        </pic:nvPicPr>
                        <pic:blipFill>
                          <a:blip r:embed="rId42"/>
                          <a:stretch/>
                        </pic:blipFill>
                        <pic:spPr bwMode="auto">
                          <a:xfrm>
                            <a:off x="0" y="0"/>
                            <a:ext cx="4418619" cy="4769836"/>
                          </a:xfrm>
                          <a:prstGeom prst="rect">
                            <a:avLst/>
                          </a:prstGeom>
                        </pic:spPr>
                      </pic:pic>
                    </a:graphicData>
                  </a:graphic>
                </wp:inline>
              </w:drawing>
            </w:r>
          </w:p>
        </w:tc>
      </w:tr>
      <w:tr w:rsidR="00B8544A" w14:paraId="406F3A7F" w14:textId="77777777">
        <w:trPr>
          <w:trHeight w:val="2346"/>
        </w:trPr>
        <w:tc>
          <w:tcPr>
            <w:tcW w:w="7124" w:type="dxa"/>
          </w:tcPr>
          <w:p w14:paraId="043A0219" w14:textId="77777777" w:rsidR="00B8544A" w:rsidRDefault="00AC551B">
            <w:pPr>
              <w:rPr>
                <w:lang w:val="en-US"/>
              </w:rPr>
            </w:pPr>
            <w:r>
              <w:rPr>
                <w:noProof/>
                <w:lang w:eastAsia="de-DE" w:bidi="ar-SA"/>
              </w:rPr>
              <w:drawing>
                <wp:inline distT="0" distB="0" distL="0" distR="0" wp14:anchorId="32AF46D6" wp14:editId="093D4E0C">
                  <wp:extent cx="4349115" cy="1494669"/>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
                          <pic:cNvPicPr>
                            <a:picLocks noChangeAspect="1"/>
                          </pic:cNvPicPr>
                        </pic:nvPicPr>
                        <pic:blipFill>
                          <a:blip r:embed="rId43"/>
                          <a:stretch/>
                        </pic:blipFill>
                        <pic:spPr bwMode="auto">
                          <a:xfrm>
                            <a:off x="0" y="0"/>
                            <a:ext cx="4393978" cy="1510087"/>
                          </a:xfrm>
                          <a:prstGeom prst="rect">
                            <a:avLst/>
                          </a:prstGeom>
                        </pic:spPr>
                      </pic:pic>
                    </a:graphicData>
                  </a:graphic>
                </wp:inline>
              </w:drawing>
            </w:r>
          </w:p>
        </w:tc>
      </w:tr>
    </w:tbl>
    <w:p w14:paraId="0623E392" w14:textId="77777777" w:rsidR="00B8544A" w:rsidRDefault="00AC551B">
      <w:pPr>
        <w:rPr>
          <w:lang w:val="en-US"/>
        </w:rPr>
      </w:pPr>
      <w:r>
        <w:rPr>
          <w:lang w:val="en-US"/>
        </w:rPr>
        <w:t>Variables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22"/>
      </w:tblGrid>
      <w:tr w:rsidR="00B8544A" w14:paraId="4678181C" w14:textId="77777777">
        <w:trPr>
          <w:trHeight w:val="144"/>
        </w:trPr>
        <w:tc>
          <w:tcPr>
            <w:tcW w:w="5935" w:type="dxa"/>
          </w:tcPr>
          <w:p w14:paraId="29DE0BD1" w14:textId="77777777" w:rsidR="00B8544A" w:rsidRDefault="00AC551B">
            <w:pPr>
              <w:rPr>
                <w:lang w:val="en-US"/>
              </w:rPr>
            </w:pPr>
            <w:r>
              <w:rPr>
                <w:noProof/>
                <w:lang w:eastAsia="de-DE" w:bidi="ar-SA"/>
              </w:rPr>
              <w:drawing>
                <wp:inline distT="0" distB="0" distL="0" distR="0" wp14:anchorId="0FE7CEB8" wp14:editId="4AF230B3">
                  <wp:extent cx="4349115" cy="1437639"/>
                  <wp:effectExtent l="0" t="0" r="0" b="0"/>
                  <wp:docPr id="22"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
                          <pic:cNvPicPr>
                            <a:picLocks noChangeAspect="1"/>
                          </pic:cNvPicPr>
                        </pic:nvPicPr>
                        <pic:blipFill>
                          <a:blip r:embed="rId44"/>
                          <a:stretch/>
                        </pic:blipFill>
                        <pic:spPr bwMode="auto">
                          <a:xfrm>
                            <a:off x="0" y="0"/>
                            <a:ext cx="4369886" cy="1444506"/>
                          </a:xfrm>
                          <a:prstGeom prst="rect">
                            <a:avLst/>
                          </a:prstGeom>
                        </pic:spPr>
                      </pic:pic>
                    </a:graphicData>
                  </a:graphic>
                </wp:inline>
              </w:drawing>
            </w:r>
          </w:p>
        </w:tc>
      </w:tr>
      <w:tr w:rsidR="00B8544A" w14:paraId="5B7FD5FD" w14:textId="77777777">
        <w:trPr>
          <w:trHeight w:val="4320"/>
        </w:trPr>
        <w:tc>
          <w:tcPr>
            <w:tcW w:w="5935" w:type="dxa"/>
          </w:tcPr>
          <w:p w14:paraId="0841B315" w14:textId="77777777" w:rsidR="00B8544A" w:rsidRDefault="00AC551B">
            <w:pPr>
              <w:rPr>
                <w:lang w:val="en-US"/>
              </w:rPr>
            </w:pPr>
            <w:r>
              <w:rPr>
                <w:noProof/>
                <w:lang w:eastAsia="de-DE" w:bidi="ar-SA"/>
              </w:rPr>
              <w:lastRenderedPageBreak/>
              <w:drawing>
                <wp:inline distT="0" distB="0" distL="0" distR="0" wp14:anchorId="48432449" wp14:editId="52D3D584">
                  <wp:extent cx="4349362" cy="2748247"/>
                  <wp:effectExtent l="0" t="0" r="0" b="0"/>
                  <wp:docPr id="23"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
                          <pic:cNvPicPr>
                            <a:picLocks noChangeAspect="1"/>
                          </pic:cNvPicPr>
                        </pic:nvPicPr>
                        <pic:blipFill>
                          <a:blip r:embed="rId45"/>
                          <a:stretch/>
                        </pic:blipFill>
                        <pic:spPr bwMode="auto">
                          <a:xfrm>
                            <a:off x="0" y="0"/>
                            <a:ext cx="4369834" cy="2761183"/>
                          </a:xfrm>
                          <a:prstGeom prst="rect">
                            <a:avLst/>
                          </a:prstGeom>
                        </pic:spPr>
                      </pic:pic>
                    </a:graphicData>
                  </a:graphic>
                </wp:inline>
              </w:drawing>
            </w:r>
          </w:p>
        </w:tc>
      </w:tr>
      <w:tr w:rsidR="00B8544A" w14:paraId="29B299D6" w14:textId="77777777">
        <w:trPr>
          <w:trHeight w:val="5447"/>
        </w:trPr>
        <w:tc>
          <w:tcPr>
            <w:tcW w:w="5935" w:type="dxa"/>
          </w:tcPr>
          <w:p w14:paraId="52412EF0" w14:textId="77777777" w:rsidR="00B8544A" w:rsidRDefault="00AC551B">
            <w:pPr>
              <w:rPr>
                <w:lang w:val="en-US"/>
              </w:rPr>
            </w:pPr>
            <w:r>
              <w:rPr>
                <w:noProof/>
                <w:lang w:eastAsia="de-DE" w:bidi="ar-SA"/>
              </w:rPr>
              <w:drawing>
                <wp:inline distT="0" distB="0" distL="0" distR="0" wp14:anchorId="23B3105B" wp14:editId="27874003">
                  <wp:extent cx="4385475" cy="3450865"/>
                  <wp:effectExtent l="0" t="0" r="0" b="0"/>
                  <wp:docPr id="24"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
                          <pic:cNvPicPr>
                            <a:picLocks noChangeAspect="1"/>
                          </pic:cNvPicPr>
                        </pic:nvPicPr>
                        <pic:blipFill>
                          <a:blip r:embed="rId46"/>
                          <a:stretch/>
                        </pic:blipFill>
                        <pic:spPr bwMode="auto">
                          <a:xfrm>
                            <a:off x="0" y="0"/>
                            <a:ext cx="4403309" cy="3464899"/>
                          </a:xfrm>
                          <a:prstGeom prst="rect">
                            <a:avLst/>
                          </a:prstGeom>
                        </pic:spPr>
                      </pic:pic>
                    </a:graphicData>
                  </a:graphic>
                </wp:inline>
              </w:drawing>
            </w:r>
          </w:p>
        </w:tc>
      </w:tr>
      <w:tr w:rsidR="00B8544A" w14:paraId="60F38EED" w14:textId="77777777">
        <w:trPr>
          <w:trHeight w:val="4746"/>
        </w:trPr>
        <w:tc>
          <w:tcPr>
            <w:tcW w:w="5935" w:type="dxa"/>
          </w:tcPr>
          <w:p w14:paraId="43C468C1" w14:textId="77777777" w:rsidR="00B8544A" w:rsidRDefault="00AC551B">
            <w:pPr>
              <w:rPr>
                <w:lang w:val="en-US"/>
              </w:rPr>
            </w:pPr>
            <w:r>
              <w:rPr>
                <w:noProof/>
                <w:lang w:eastAsia="de-DE" w:bidi="ar-SA"/>
              </w:rPr>
              <w:drawing>
                <wp:inline distT="0" distB="0" distL="0" distR="0" wp14:anchorId="0AAF7B79" wp14:editId="09209645">
                  <wp:extent cx="4385309" cy="3005349"/>
                  <wp:effectExtent l="0" t="0" r="0" b="0"/>
                  <wp:docPr id="25"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
                          <pic:cNvPicPr>
                            <a:picLocks noChangeAspect="1"/>
                          </pic:cNvPicPr>
                        </pic:nvPicPr>
                        <pic:blipFill>
                          <a:blip r:embed="rId47"/>
                          <a:stretch/>
                        </pic:blipFill>
                        <pic:spPr bwMode="auto">
                          <a:xfrm>
                            <a:off x="0" y="0"/>
                            <a:ext cx="4400733" cy="3015920"/>
                          </a:xfrm>
                          <a:prstGeom prst="rect">
                            <a:avLst/>
                          </a:prstGeom>
                        </pic:spPr>
                      </pic:pic>
                    </a:graphicData>
                  </a:graphic>
                </wp:inline>
              </w:drawing>
            </w:r>
          </w:p>
        </w:tc>
      </w:tr>
    </w:tbl>
    <w:p w14:paraId="7ABEF9A1" w14:textId="77777777" w:rsidR="00B8544A" w:rsidRDefault="00AC551B">
      <w:pPr>
        <w:rPr>
          <w:lang w:val="en-US"/>
        </w:rPr>
      </w:pPr>
      <w:r>
        <w:rPr>
          <w:lang w:val="en-US"/>
        </w:rPr>
        <w:lastRenderedPageBreak/>
        <w:t>Design Plan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28"/>
      </w:tblGrid>
      <w:tr w:rsidR="00B8544A" w14:paraId="1CD1B427" w14:textId="77777777">
        <w:trPr>
          <w:trHeight w:val="236"/>
        </w:trPr>
        <w:tc>
          <w:tcPr>
            <w:tcW w:w="7054" w:type="dxa"/>
          </w:tcPr>
          <w:p w14:paraId="0B7B8609" w14:textId="77777777" w:rsidR="00B8544A" w:rsidRDefault="00AC551B">
            <w:pPr>
              <w:rPr>
                <w:lang w:val="en-US"/>
              </w:rPr>
            </w:pPr>
            <w:r>
              <w:rPr>
                <w:noProof/>
                <w:lang w:eastAsia="de-DE" w:bidi="ar-SA"/>
              </w:rPr>
              <w:drawing>
                <wp:inline distT="0" distB="0" distL="0" distR="0" wp14:anchorId="42318937" wp14:editId="0169ED02">
                  <wp:extent cx="4385309" cy="1089024"/>
                  <wp:effectExtent l="0" t="0" r="0" b="0"/>
                  <wp:docPr id="26"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
                          <pic:cNvPicPr>
                            <a:picLocks noChangeAspect="1"/>
                          </pic:cNvPicPr>
                        </pic:nvPicPr>
                        <pic:blipFill>
                          <a:blip r:embed="rId48"/>
                          <a:stretch/>
                        </pic:blipFill>
                        <pic:spPr bwMode="auto">
                          <a:xfrm>
                            <a:off x="0" y="0"/>
                            <a:ext cx="4410466" cy="1095272"/>
                          </a:xfrm>
                          <a:prstGeom prst="rect">
                            <a:avLst/>
                          </a:prstGeom>
                        </pic:spPr>
                      </pic:pic>
                    </a:graphicData>
                  </a:graphic>
                </wp:inline>
              </w:drawing>
            </w:r>
          </w:p>
        </w:tc>
      </w:tr>
      <w:tr w:rsidR="00B8544A" w14:paraId="74ABC975" w14:textId="77777777">
        <w:trPr>
          <w:trHeight w:val="236"/>
        </w:trPr>
        <w:tc>
          <w:tcPr>
            <w:tcW w:w="7054" w:type="dxa"/>
          </w:tcPr>
          <w:p w14:paraId="33F90E71" w14:textId="77777777" w:rsidR="00B8544A" w:rsidRDefault="00AC551B">
            <w:pPr>
              <w:rPr>
                <w:lang w:val="en-US"/>
              </w:rPr>
            </w:pPr>
            <w:r>
              <w:rPr>
                <w:noProof/>
                <w:lang w:eastAsia="de-DE" w:bidi="ar-SA"/>
              </w:rPr>
              <w:drawing>
                <wp:inline distT="0" distB="0" distL="0" distR="0" wp14:anchorId="57B61A07" wp14:editId="00115025">
                  <wp:extent cx="4412973" cy="2075179"/>
                  <wp:effectExtent l="0" t="0" r="0" b="0"/>
                  <wp:docPr id="27"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
                          <pic:cNvPicPr>
                            <a:picLocks noChangeAspect="1"/>
                          </pic:cNvPicPr>
                        </pic:nvPicPr>
                        <pic:blipFill>
                          <a:blip r:embed="rId49"/>
                          <a:stretch/>
                        </pic:blipFill>
                        <pic:spPr bwMode="auto">
                          <a:xfrm>
                            <a:off x="0" y="0"/>
                            <a:ext cx="4432343" cy="2084288"/>
                          </a:xfrm>
                          <a:prstGeom prst="rect">
                            <a:avLst/>
                          </a:prstGeom>
                        </pic:spPr>
                      </pic:pic>
                    </a:graphicData>
                  </a:graphic>
                </wp:inline>
              </w:drawing>
            </w:r>
          </w:p>
        </w:tc>
      </w:tr>
      <w:tr w:rsidR="00B8544A" w14:paraId="61C69528" w14:textId="77777777">
        <w:trPr>
          <w:trHeight w:val="247"/>
        </w:trPr>
        <w:tc>
          <w:tcPr>
            <w:tcW w:w="7054" w:type="dxa"/>
          </w:tcPr>
          <w:p w14:paraId="7D5C877C" w14:textId="77777777" w:rsidR="00B8544A" w:rsidRDefault="00AC551B">
            <w:pPr>
              <w:rPr>
                <w:lang w:val="en-US"/>
              </w:rPr>
            </w:pPr>
            <w:r>
              <w:rPr>
                <w:noProof/>
                <w:lang w:eastAsia="de-DE" w:bidi="ar-SA"/>
              </w:rPr>
              <w:drawing>
                <wp:inline distT="0" distB="0" distL="0" distR="0" wp14:anchorId="333C52F7" wp14:editId="2C479810">
                  <wp:extent cx="4452729" cy="1860549"/>
                  <wp:effectExtent l="0" t="0" r="0" b="0"/>
                  <wp:docPr id="28"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
                          <pic:cNvPicPr>
                            <a:picLocks noChangeAspect="1"/>
                          </pic:cNvPicPr>
                        </pic:nvPicPr>
                        <pic:blipFill>
                          <a:blip r:embed="rId50"/>
                          <a:stretch/>
                        </pic:blipFill>
                        <pic:spPr bwMode="auto">
                          <a:xfrm>
                            <a:off x="0" y="0"/>
                            <a:ext cx="4525453" cy="1890937"/>
                          </a:xfrm>
                          <a:prstGeom prst="rect">
                            <a:avLst/>
                          </a:prstGeom>
                        </pic:spPr>
                      </pic:pic>
                    </a:graphicData>
                  </a:graphic>
                </wp:inline>
              </w:drawing>
            </w:r>
          </w:p>
        </w:tc>
      </w:tr>
      <w:tr w:rsidR="00B8544A" w14:paraId="4E25472D" w14:textId="77777777">
        <w:trPr>
          <w:trHeight w:val="236"/>
        </w:trPr>
        <w:tc>
          <w:tcPr>
            <w:tcW w:w="7054" w:type="dxa"/>
          </w:tcPr>
          <w:p w14:paraId="1A551C24" w14:textId="77777777" w:rsidR="00B8544A" w:rsidRDefault="00AC551B">
            <w:pPr>
              <w:rPr>
                <w:lang w:val="en-US"/>
              </w:rPr>
            </w:pPr>
            <w:r>
              <w:rPr>
                <w:noProof/>
                <w:lang w:eastAsia="de-DE" w:bidi="ar-SA"/>
              </w:rPr>
              <w:drawing>
                <wp:inline distT="0" distB="0" distL="0" distR="0" wp14:anchorId="51A1661E" wp14:editId="37D7719A">
                  <wp:extent cx="4452619" cy="2854252"/>
                  <wp:effectExtent l="0" t="0" r="0" b="0"/>
                  <wp:docPr id="29"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
                          <pic:cNvPicPr>
                            <a:picLocks noChangeAspect="1"/>
                          </pic:cNvPicPr>
                        </pic:nvPicPr>
                        <pic:blipFill>
                          <a:blip r:embed="rId51"/>
                          <a:stretch/>
                        </pic:blipFill>
                        <pic:spPr bwMode="auto">
                          <a:xfrm>
                            <a:off x="0" y="0"/>
                            <a:ext cx="4505848" cy="2888374"/>
                          </a:xfrm>
                          <a:prstGeom prst="rect">
                            <a:avLst/>
                          </a:prstGeom>
                        </pic:spPr>
                      </pic:pic>
                    </a:graphicData>
                  </a:graphic>
                </wp:inline>
              </w:drawing>
            </w:r>
          </w:p>
        </w:tc>
      </w:tr>
      <w:tr w:rsidR="00B8544A" w14:paraId="3446B08A" w14:textId="77777777">
        <w:trPr>
          <w:trHeight w:val="247"/>
        </w:trPr>
        <w:tc>
          <w:tcPr>
            <w:tcW w:w="7054" w:type="dxa"/>
          </w:tcPr>
          <w:p w14:paraId="072868BC" w14:textId="77777777" w:rsidR="00B8544A" w:rsidRDefault="00AC551B">
            <w:pPr>
              <w:rPr>
                <w:lang w:val="en-US"/>
              </w:rPr>
            </w:pPr>
            <w:r>
              <w:rPr>
                <w:noProof/>
                <w:lang w:eastAsia="de-DE" w:bidi="ar-SA"/>
              </w:rPr>
              <w:lastRenderedPageBreak/>
              <w:drawing>
                <wp:inline distT="0" distB="0" distL="0" distR="0" wp14:anchorId="5F2DFF94" wp14:editId="02B2BA6B">
                  <wp:extent cx="4452619" cy="1279524"/>
                  <wp:effectExtent l="0" t="0" r="0" b="0"/>
                  <wp:docPr id="30"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
                          <pic:cNvPicPr>
                            <a:picLocks noChangeAspect="1"/>
                          </pic:cNvPicPr>
                        </pic:nvPicPr>
                        <pic:blipFill>
                          <a:blip r:embed="rId52"/>
                          <a:stretch/>
                        </pic:blipFill>
                        <pic:spPr bwMode="auto">
                          <a:xfrm>
                            <a:off x="0" y="0"/>
                            <a:ext cx="4481622" cy="1287859"/>
                          </a:xfrm>
                          <a:prstGeom prst="rect">
                            <a:avLst/>
                          </a:prstGeom>
                        </pic:spPr>
                      </pic:pic>
                    </a:graphicData>
                  </a:graphic>
                </wp:inline>
              </w:drawing>
            </w:r>
          </w:p>
        </w:tc>
      </w:tr>
    </w:tbl>
    <w:p w14:paraId="16EF7979" w14:textId="77777777" w:rsidR="00B8544A" w:rsidRDefault="00AC551B">
      <w:pPr>
        <w:rPr>
          <w:lang w:val="en-US"/>
        </w:rPr>
      </w:pPr>
      <w:r>
        <w:rPr>
          <w:lang w:val="en-US"/>
        </w:rPr>
        <w:t>Analysis Plan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65"/>
      </w:tblGrid>
      <w:tr w:rsidR="00B8544A" w14:paraId="20B3DA31" w14:textId="77777777">
        <w:tc>
          <w:tcPr>
            <w:tcW w:w="7054" w:type="dxa"/>
          </w:tcPr>
          <w:p w14:paraId="7C13DA8A" w14:textId="77777777" w:rsidR="00B8544A" w:rsidRDefault="00AC551B">
            <w:pPr>
              <w:rPr>
                <w:lang w:val="en-US"/>
              </w:rPr>
            </w:pPr>
            <w:r>
              <w:rPr>
                <w:noProof/>
                <w:lang w:eastAsia="de-DE" w:bidi="ar-SA"/>
              </w:rPr>
              <w:drawing>
                <wp:inline distT="0" distB="0" distL="0" distR="0" wp14:anchorId="1DA652B2" wp14:editId="10BF3682">
                  <wp:extent cx="4412973" cy="1677034"/>
                  <wp:effectExtent l="0" t="0" r="0" b="0"/>
                  <wp:docPr id="31"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
                          <pic:cNvPicPr>
                            <a:picLocks noChangeAspect="1"/>
                          </pic:cNvPicPr>
                        </pic:nvPicPr>
                        <pic:blipFill>
                          <a:blip r:embed="rId53"/>
                          <a:stretch/>
                        </pic:blipFill>
                        <pic:spPr bwMode="auto">
                          <a:xfrm>
                            <a:off x="0" y="0"/>
                            <a:ext cx="4447117" cy="1690010"/>
                          </a:xfrm>
                          <a:prstGeom prst="rect">
                            <a:avLst/>
                          </a:prstGeom>
                        </pic:spPr>
                      </pic:pic>
                    </a:graphicData>
                  </a:graphic>
                </wp:inline>
              </w:drawing>
            </w:r>
          </w:p>
        </w:tc>
      </w:tr>
      <w:tr w:rsidR="00B8544A" w14:paraId="0B4E233D" w14:textId="77777777">
        <w:tc>
          <w:tcPr>
            <w:tcW w:w="7054" w:type="dxa"/>
          </w:tcPr>
          <w:p w14:paraId="2EC65F98" w14:textId="77777777" w:rsidR="00B8544A" w:rsidRDefault="00AC551B">
            <w:pPr>
              <w:rPr>
                <w:lang w:val="en-US"/>
              </w:rPr>
            </w:pPr>
            <w:r>
              <w:rPr>
                <w:noProof/>
                <w:lang w:eastAsia="de-DE" w:bidi="ar-SA"/>
              </w:rPr>
              <w:drawing>
                <wp:inline distT="0" distB="0" distL="0" distR="0" wp14:anchorId="129ADA6B" wp14:editId="59B9EF65">
                  <wp:extent cx="4412614" cy="2925444"/>
                  <wp:effectExtent l="0" t="0" r="0" b="0"/>
                  <wp:docPr id="32"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
                          <pic:cNvPicPr>
                            <a:picLocks noChangeAspect="1"/>
                          </pic:cNvPicPr>
                        </pic:nvPicPr>
                        <pic:blipFill>
                          <a:blip r:embed="rId54"/>
                          <a:stretch/>
                        </pic:blipFill>
                        <pic:spPr bwMode="auto">
                          <a:xfrm>
                            <a:off x="0" y="0"/>
                            <a:ext cx="4465782" cy="2960693"/>
                          </a:xfrm>
                          <a:prstGeom prst="rect">
                            <a:avLst/>
                          </a:prstGeom>
                        </pic:spPr>
                      </pic:pic>
                    </a:graphicData>
                  </a:graphic>
                </wp:inline>
              </w:drawing>
            </w:r>
          </w:p>
        </w:tc>
      </w:tr>
      <w:tr w:rsidR="00B8544A" w14:paraId="5BF862DA" w14:textId="77777777">
        <w:tc>
          <w:tcPr>
            <w:tcW w:w="7054" w:type="dxa"/>
          </w:tcPr>
          <w:p w14:paraId="4FAA868B" w14:textId="77777777" w:rsidR="00B8544A" w:rsidRDefault="00AC551B">
            <w:pPr>
              <w:rPr>
                <w:lang w:val="en-US"/>
              </w:rPr>
            </w:pPr>
            <w:r>
              <w:rPr>
                <w:noProof/>
                <w:lang w:eastAsia="de-DE" w:bidi="ar-SA"/>
              </w:rPr>
              <w:drawing>
                <wp:inline distT="0" distB="0" distL="0" distR="0" wp14:anchorId="4D21DC31" wp14:editId="27093039">
                  <wp:extent cx="4412614" cy="1356359"/>
                  <wp:effectExtent l="0" t="0" r="0" b="0"/>
                  <wp:docPr id="33"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
                          <pic:cNvPicPr>
                            <a:picLocks noChangeAspect="1"/>
                          </pic:cNvPicPr>
                        </pic:nvPicPr>
                        <pic:blipFill>
                          <a:blip r:embed="rId55"/>
                          <a:stretch/>
                        </pic:blipFill>
                        <pic:spPr bwMode="auto">
                          <a:xfrm>
                            <a:off x="0" y="0"/>
                            <a:ext cx="4440171" cy="1364830"/>
                          </a:xfrm>
                          <a:prstGeom prst="rect">
                            <a:avLst/>
                          </a:prstGeom>
                        </pic:spPr>
                      </pic:pic>
                    </a:graphicData>
                  </a:graphic>
                </wp:inline>
              </w:drawing>
            </w:r>
          </w:p>
        </w:tc>
      </w:tr>
      <w:tr w:rsidR="00B8544A" w14:paraId="741886E2" w14:textId="77777777">
        <w:tc>
          <w:tcPr>
            <w:tcW w:w="7054" w:type="dxa"/>
          </w:tcPr>
          <w:p w14:paraId="62F535A9" w14:textId="77777777" w:rsidR="00B8544A" w:rsidRDefault="00AC551B">
            <w:pPr>
              <w:rPr>
                <w:lang w:val="en-US"/>
              </w:rPr>
            </w:pPr>
            <w:r>
              <w:rPr>
                <w:noProof/>
                <w:lang w:eastAsia="de-DE" w:bidi="ar-SA"/>
              </w:rPr>
              <w:drawing>
                <wp:inline distT="0" distB="0" distL="0" distR="0" wp14:anchorId="268BCE2E" wp14:editId="5C717B86">
                  <wp:extent cx="4412614" cy="1500504"/>
                  <wp:effectExtent l="0" t="0" r="0" b="0"/>
                  <wp:docPr id="34"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
                          <pic:cNvPicPr>
                            <a:picLocks noChangeAspect="1"/>
                          </pic:cNvPicPr>
                        </pic:nvPicPr>
                        <pic:blipFill>
                          <a:blip r:embed="rId56"/>
                          <a:stretch/>
                        </pic:blipFill>
                        <pic:spPr bwMode="auto">
                          <a:xfrm>
                            <a:off x="0" y="0"/>
                            <a:ext cx="4439814" cy="1509754"/>
                          </a:xfrm>
                          <a:prstGeom prst="rect">
                            <a:avLst/>
                          </a:prstGeom>
                        </pic:spPr>
                      </pic:pic>
                    </a:graphicData>
                  </a:graphic>
                </wp:inline>
              </w:drawing>
            </w:r>
          </w:p>
        </w:tc>
      </w:tr>
      <w:tr w:rsidR="00B8544A" w14:paraId="29A77C17" w14:textId="77777777">
        <w:tc>
          <w:tcPr>
            <w:tcW w:w="7054" w:type="dxa"/>
          </w:tcPr>
          <w:p w14:paraId="6BFB7AEB" w14:textId="77777777" w:rsidR="00B8544A" w:rsidRDefault="00AC551B">
            <w:pPr>
              <w:rPr>
                <w:lang w:val="en-US"/>
              </w:rPr>
            </w:pPr>
            <w:r>
              <w:rPr>
                <w:noProof/>
                <w:lang w:eastAsia="de-DE" w:bidi="ar-SA"/>
              </w:rPr>
              <w:lastRenderedPageBreak/>
              <w:drawing>
                <wp:inline distT="0" distB="0" distL="0" distR="0" wp14:anchorId="089CA218" wp14:editId="7C032119">
                  <wp:extent cx="4324984" cy="1637013"/>
                  <wp:effectExtent l="0" t="0" r="0" b="0"/>
                  <wp:docPr id="35"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
                          <pic:cNvPicPr>
                            <a:picLocks noChangeAspect="1"/>
                          </pic:cNvPicPr>
                        </pic:nvPicPr>
                        <pic:blipFill>
                          <a:blip r:embed="rId57"/>
                          <a:stretch/>
                        </pic:blipFill>
                        <pic:spPr bwMode="auto">
                          <a:xfrm>
                            <a:off x="0" y="0"/>
                            <a:ext cx="4343082" cy="1643864"/>
                          </a:xfrm>
                          <a:prstGeom prst="rect">
                            <a:avLst/>
                          </a:prstGeom>
                        </pic:spPr>
                      </pic:pic>
                    </a:graphicData>
                  </a:graphic>
                </wp:inline>
              </w:drawing>
            </w:r>
          </w:p>
        </w:tc>
      </w:tr>
      <w:tr w:rsidR="00B8544A" w14:paraId="351E83D8" w14:textId="77777777">
        <w:tc>
          <w:tcPr>
            <w:tcW w:w="7054" w:type="dxa"/>
          </w:tcPr>
          <w:p w14:paraId="1950356E" w14:textId="77777777" w:rsidR="00B8544A" w:rsidRDefault="00AC551B">
            <w:pPr>
              <w:rPr>
                <w:lang w:val="en-US"/>
              </w:rPr>
            </w:pPr>
            <w:r>
              <w:rPr>
                <w:noProof/>
                <w:lang w:eastAsia="de-DE" w:bidi="ar-SA"/>
              </w:rPr>
              <w:drawing>
                <wp:inline distT="0" distB="0" distL="0" distR="0" wp14:anchorId="1F19A6A2" wp14:editId="361A53B8">
                  <wp:extent cx="4333460" cy="1270182"/>
                  <wp:effectExtent l="0" t="0" r="0" b="0"/>
                  <wp:docPr id="36"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
                          <pic:cNvPicPr>
                            <a:picLocks noChangeAspect="1"/>
                          </pic:cNvPicPr>
                        </pic:nvPicPr>
                        <pic:blipFill>
                          <a:blip r:embed="rId58"/>
                          <a:stretch/>
                        </pic:blipFill>
                        <pic:spPr bwMode="auto">
                          <a:xfrm>
                            <a:off x="0" y="0"/>
                            <a:ext cx="4423590" cy="1296601"/>
                          </a:xfrm>
                          <a:prstGeom prst="rect">
                            <a:avLst/>
                          </a:prstGeom>
                        </pic:spPr>
                      </pic:pic>
                    </a:graphicData>
                  </a:graphic>
                </wp:inline>
              </w:drawing>
            </w:r>
          </w:p>
        </w:tc>
      </w:tr>
      <w:tr w:rsidR="00B8544A" w14:paraId="288AA67F" w14:textId="77777777">
        <w:tc>
          <w:tcPr>
            <w:tcW w:w="7054" w:type="dxa"/>
          </w:tcPr>
          <w:p w14:paraId="6EB4C8DD" w14:textId="77777777" w:rsidR="00B8544A" w:rsidRDefault="00AC551B">
            <w:pPr>
              <w:rPr>
                <w:lang w:val="en-US"/>
              </w:rPr>
            </w:pPr>
            <w:r>
              <w:rPr>
                <w:noProof/>
                <w:lang w:eastAsia="de-DE" w:bidi="ar-SA"/>
              </w:rPr>
              <w:drawing>
                <wp:inline distT="0" distB="0" distL="0" distR="0" wp14:anchorId="2B0A7C88" wp14:editId="4C583A35">
                  <wp:extent cx="4333460" cy="1182956"/>
                  <wp:effectExtent l="0" t="0" r="0" b="0"/>
                  <wp:docPr id="37"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
                          <pic:cNvPicPr>
                            <a:picLocks noChangeAspect="1"/>
                          </pic:cNvPicPr>
                        </pic:nvPicPr>
                        <pic:blipFill>
                          <a:blip r:embed="rId59"/>
                          <a:stretch/>
                        </pic:blipFill>
                        <pic:spPr bwMode="auto">
                          <a:xfrm>
                            <a:off x="0" y="0"/>
                            <a:ext cx="4391182" cy="1198714"/>
                          </a:xfrm>
                          <a:prstGeom prst="rect">
                            <a:avLst/>
                          </a:prstGeom>
                        </pic:spPr>
                      </pic:pic>
                    </a:graphicData>
                  </a:graphic>
                </wp:inline>
              </w:drawing>
            </w:r>
          </w:p>
        </w:tc>
      </w:tr>
      <w:tr w:rsidR="00B8544A" w14:paraId="38250EB5" w14:textId="77777777">
        <w:tc>
          <w:tcPr>
            <w:tcW w:w="7054" w:type="dxa"/>
          </w:tcPr>
          <w:p w14:paraId="6A22124D" w14:textId="77777777" w:rsidR="00B8544A" w:rsidRDefault="00AC551B">
            <w:pPr>
              <w:rPr>
                <w:lang w:val="en-US"/>
              </w:rPr>
            </w:pPr>
            <w:r>
              <w:rPr>
                <w:noProof/>
                <w:lang w:eastAsia="de-DE" w:bidi="ar-SA"/>
              </w:rPr>
              <w:drawing>
                <wp:inline distT="0" distB="0" distL="0" distR="0" wp14:anchorId="6FBDE40F" wp14:editId="62E3075D">
                  <wp:extent cx="4333239" cy="1637890"/>
                  <wp:effectExtent l="0" t="0" r="0" b="0"/>
                  <wp:docPr id="38"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
                          <pic:cNvPicPr>
                            <a:picLocks noChangeAspect="1"/>
                          </pic:cNvPicPr>
                        </pic:nvPicPr>
                        <pic:blipFill>
                          <a:blip r:embed="rId60"/>
                          <a:stretch/>
                        </pic:blipFill>
                        <pic:spPr bwMode="auto">
                          <a:xfrm>
                            <a:off x="0" y="0"/>
                            <a:ext cx="4347354" cy="1643226"/>
                          </a:xfrm>
                          <a:prstGeom prst="rect">
                            <a:avLst/>
                          </a:prstGeom>
                        </pic:spPr>
                      </pic:pic>
                    </a:graphicData>
                  </a:graphic>
                </wp:inline>
              </w:drawing>
            </w:r>
          </w:p>
        </w:tc>
      </w:tr>
    </w:tbl>
    <w:p w14:paraId="00B1FD77" w14:textId="77777777" w:rsidR="00B8544A" w:rsidRDefault="00AC551B">
      <w:pPr>
        <w:rPr>
          <w:lang w:val="en-US"/>
        </w:rPr>
      </w:pPr>
      <w:r>
        <w:rPr>
          <w:lang w:val="en-US"/>
        </w:rPr>
        <w:t>Scripts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4"/>
      </w:tblGrid>
      <w:tr w:rsidR="00B8544A" w14:paraId="32FDE9AE" w14:textId="77777777">
        <w:tc>
          <w:tcPr>
            <w:tcW w:w="7054" w:type="dxa"/>
          </w:tcPr>
          <w:p w14:paraId="47556B30" w14:textId="77777777" w:rsidR="00B8544A" w:rsidRDefault="00AC551B">
            <w:pPr>
              <w:rPr>
                <w:lang w:val="en-US"/>
              </w:rPr>
            </w:pPr>
            <w:r>
              <w:rPr>
                <w:noProof/>
                <w:lang w:eastAsia="de-DE" w:bidi="ar-SA"/>
              </w:rPr>
              <w:drawing>
                <wp:inline distT="0" distB="0" distL="0" distR="0" wp14:anchorId="3A9E54A0" wp14:editId="67214FCB">
                  <wp:extent cx="4333239" cy="984172"/>
                  <wp:effectExtent l="0" t="0" r="0" b="0"/>
                  <wp:docPr id="39"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
                          <pic:cNvPicPr>
                            <a:picLocks noChangeAspect="1"/>
                          </pic:cNvPicPr>
                        </pic:nvPicPr>
                        <pic:blipFill>
                          <a:blip r:embed="rId61"/>
                          <a:stretch/>
                        </pic:blipFill>
                        <pic:spPr bwMode="auto">
                          <a:xfrm>
                            <a:off x="0" y="0"/>
                            <a:ext cx="4377391" cy="994201"/>
                          </a:xfrm>
                          <a:prstGeom prst="rect">
                            <a:avLst/>
                          </a:prstGeom>
                        </pic:spPr>
                      </pic:pic>
                    </a:graphicData>
                  </a:graphic>
                </wp:inline>
              </w:drawing>
            </w:r>
          </w:p>
        </w:tc>
      </w:tr>
      <w:tr w:rsidR="00B8544A" w14:paraId="12A566B6" w14:textId="77777777">
        <w:tc>
          <w:tcPr>
            <w:tcW w:w="7054" w:type="dxa"/>
          </w:tcPr>
          <w:p w14:paraId="51FA83F6" w14:textId="77777777" w:rsidR="00B8544A" w:rsidRDefault="00AC551B">
            <w:pPr>
              <w:rPr>
                <w:lang w:val="en-US"/>
              </w:rPr>
            </w:pPr>
            <w:r>
              <w:rPr>
                <w:noProof/>
                <w:lang w:eastAsia="de-DE" w:bidi="ar-SA"/>
              </w:rPr>
              <w:drawing>
                <wp:inline distT="0" distB="0" distL="0" distR="0" wp14:anchorId="03FF1E81" wp14:editId="6D41E2B9">
                  <wp:extent cx="4333239" cy="2141892"/>
                  <wp:effectExtent l="0" t="0" r="0" b="0"/>
                  <wp:docPr id="40"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
                          <pic:cNvPicPr>
                            <a:picLocks noChangeAspect="1"/>
                          </pic:cNvPicPr>
                        </pic:nvPicPr>
                        <pic:blipFill>
                          <a:blip r:embed="rId62"/>
                          <a:stretch/>
                        </pic:blipFill>
                        <pic:spPr bwMode="auto">
                          <a:xfrm>
                            <a:off x="0" y="0"/>
                            <a:ext cx="4344454" cy="2147435"/>
                          </a:xfrm>
                          <a:prstGeom prst="rect">
                            <a:avLst/>
                          </a:prstGeom>
                        </pic:spPr>
                      </pic:pic>
                    </a:graphicData>
                  </a:graphic>
                </wp:inline>
              </w:drawing>
            </w:r>
          </w:p>
        </w:tc>
      </w:tr>
    </w:tbl>
    <w:p w14:paraId="6E620EA2" w14:textId="77777777" w:rsidR="00B8544A" w:rsidRDefault="00AC551B">
      <w:pPr>
        <w:rPr>
          <w:lang w:val="en-US"/>
        </w:rPr>
      </w:pPr>
      <w:r>
        <w:rPr>
          <w:lang w:val="en-US"/>
        </w:rPr>
        <w:lastRenderedPageBreak/>
        <w:t>Other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4"/>
      </w:tblGrid>
      <w:tr w:rsidR="00B8544A" w14:paraId="00AA9CF2" w14:textId="77777777">
        <w:tc>
          <w:tcPr>
            <w:tcW w:w="7054" w:type="dxa"/>
          </w:tcPr>
          <w:p w14:paraId="42D857BC" w14:textId="77777777" w:rsidR="00B8544A" w:rsidRDefault="00AC551B">
            <w:pPr>
              <w:rPr>
                <w:lang w:val="en-US"/>
              </w:rPr>
            </w:pPr>
            <w:r>
              <w:rPr>
                <w:noProof/>
                <w:lang w:eastAsia="de-DE" w:bidi="ar-SA"/>
              </w:rPr>
              <w:drawing>
                <wp:inline distT="0" distB="0" distL="0" distR="0" wp14:anchorId="13A3C553" wp14:editId="0CD5CD35">
                  <wp:extent cx="4333239" cy="1383417"/>
                  <wp:effectExtent l="0" t="0" r="0" b="0"/>
                  <wp:docPr id="41"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
                          <pic:cNvPicPr>
                            <a:picLocks noChangeAspect="1"/>
                          </pic:cNvPicPr>
                        </pic:nvPicPr>
                        <pic:blipFill>
                          <a:blip r:embed="rId63"/>
                          <a:stretch/>
                        </pic:blipFill>
                        <pic:spPr bwMode="auto">
                          <a:xfrm>
                            <a:off x="0" y="0"/>
                            <a:ext cx="4383364" cy="1399420"/>
                          </a:xfrm>
                          <a:prstGeom prst="rect">
                            <a:avLst/>
                          </a:prstGeom>
                        </pic:spPr>
                      </pic:pic>
                    </a:graphicData>
                  </a:graphic>
                </wp:inline>
              </w:drawing>
            </w:r>
          </w:p>
        </w:tc>
      </w:tr>
    </w:tbl>
    <w:p w14:paraId="2C5394A1" w14:textId="77777777" w:rsidR="00B8544A" w:rsidRDefault="00B8544A">
      <w:pPr>
        <w:rPr>
          <w:lang w:val="en-US"/>
        </w:rPr>
      </w:pPr>
    </w:p>
    <w:sectPr w:rsidR="00B8544A">
      <w:headerReference w:type="default" r:id="rId64"/>
      <w:pgSz w:w="11906" w:h="16838"/>
      <w:pgMar w:top="1105" w:right="1134" w:bottom="851" w:left="1134" w:header="567" w:footer="0"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350E86B" w16cid:durableId="1E24933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9925D8" w14:textId="77777777" w:rsidR="00F70A02" w:rsidRDefault="00F70A02">
      <w:pPr>
        <w:spacing w:before="0" w:after="0" w:line="240" w:lineRule="auto"/>
      </w:pPr>
      <w:r>
        <w:separator/>
      </w:r>
    </w:p>
  </w:endnote>
  <w:endnote w:type="continuationSeparator" w:id="0">
    <w:p w14:paraId="166DACFC" w14:textId="77777777" w:rsidR="00F70A02" w:rsidRDefault="00F70A0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OpenSymbol">
    <w:altName w:val="Times New Roman"/>
    <w:charset w:val="00"/>
    <w:family w:val="auto"/>
    <w:pitch w:val="default"/>
  </w:font>
  <w:font w:name="Liberation Sans">
    <w:altName w:val="Times New Roman"/>
    <w:charset w:val="00"/>
    <w:family w:val="auto"/>
    <w:pitch w:val="default"/>
  </w:font>
  <w:font w:name="Noto Sans CJK SC Regular">
    <w:charset w:val="00"/>
    <w:family w:val="auto"/>
    <w:pitch w:val="default"/>
  </w:font>
  <w:font w:name="FreeSans">
    <w:altName w:val="Times New Roman"/>
    <w:charset w:val="00"/>
    <w:family w:val="auto"/>
    <w:pitch w:val="default"/>
  </w:font>
  <w:font w:name="Calibri Light">
    <w:panose1 w:val="020F0302020204030204"/>
    <w:charset w:val="00"/>
    <w:family w:val="swiss"/>
    <w:pitch w:val="variable"/>
    <w:sig w:usb0="E0002AFF" w:usb1="C000247B" w:usb2="00000009" w:usb3="00000000" w:csb0="000001F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0E1AE5" w14:textId="77777777" w:rsidR="00F70A02" w:rsidRDefault="00F70A02">
      <w:pPr>
        <w:spacing w:before="0" w:after="0" w:line="240" w:lineRule="auto"/>
      </w:pPr>
      <w:r>
        <w:separator/>
      </w:r>
    </w:p>
  </w:footnote>
  <w:footnote w:type="continuationSeparator" w:id="0">
    <w:p w14:paraId="74923C30" w14:textId="77777777" w:rsidR="00F70A02" w:rsidRDefault="00F70A02">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E2CDC6" w14:textId="33E1169E" w:rsidR="00B8544A" w:rsidRDefault="00AC551B">
    <w:pPr>
      <w:pStyle w:val="Kopfzeile"/>
      <w:jc w:val="center"/>
    </w:pPr>
    <w:r>
      <w:tab/>
      <w:t>Open Science Initiative der WWU Münster - Informations- und Lösungsmodule</w:t>
    </w:r>
    <w:sdt>
      <w:sdtPr>
        <w:id w:val="-2135098118"/>
      </w:sdtPr>
      <w:sdtEndPr/>
      <w:sdtContent>
        <w:r w:rsidR="00F20D71">
          <w:t>: Präregistrierung</w:t>
        </w:r>
        <w:r>
          <w:tab/>
        </w:r>
        <w:r>
          <w:fldChar w:fldCharType="begin"/>
        </w:r>
        <w:r>
          <w:instrText>PAGE \* MERGEFORMAT</w:instrText>
        </w:r>
        <w:r>
          <w:fldChar w:fldCharType="separate"/>
        </w:r>
        <w:r w:rsidR="004C567A">
          <w:rPr>
            <w:noProof/>
          </w:rPr>
          <w:t>17</w:t>
        </w:r>
        <w:r>
          <w:fldChar w:fldCharType="end"/>
        </w:r>
      </w:sdtContent>
    </w:sdt>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A87EB4"/>
    <w:multiLevelType w:val="hybridMultilevel"/>
    <w:tmpl w:val="3EA80DB4"/>
    <w:lvl w:ilvl="0" w:tplc="FABA4CD2">
      <w:start w:val="1"/>
      <w:numFmt w:val="bullet"/>
      <w:lvlText w:val=""/>
      <w:lvlJc w:val="left"/>
      <w:pPr>
        <w:ind w:left="720" w:hanging="359"/>
      </w:pPr>
      <w:rPr>
        <w:rFonts w:ascii="Symbol" w:hAnsi="Symbol" w:hint="default"/>
      </w:rPr>
    </w:lvl>
    <w:lvl w:ilvl="1" w:tplc="964A0042">
      <w:start w:val="1"/>
      <w:numFmt w:val="bullet"/>
      <w:lvlText w:val="o"/>
      <w:lvlJc w:val="left"/>
      <w:pPr>
        <w:ind w:left="1440" w:hanging="359"/>
      </w:pPr>
      <w:rPr>
        <w:rFonts w:ascii="Courier New" w:hAnsi="Courier New" w:cs="Courier New" w:hint="default"/>
      </w:rPr>
    </w:lvl>
    <w:lvl w:ilvl="2" w:tplc="2348C808">
      <w:start w:val="1"/>
      <w:numFmt w:val="bullet"/>
      <w:lvlText w:val=""/>
      <w:lvlJc w:val="left"/>
      <w:pPr>
        <w:ind w:left="2160" w:hanging="359"/>
      </w:pPr>
      <w:rPr>
        <w:rFonts w:ascii="Wingdings" w:hAnsi="Wingdings" w:hint="default"/>
      </w:rPr>
    </w:lvl>
    <w:lvl w:ilvl="3" w:tplc="8512AA7E">
      <w:start w:val="1"/>
      <w:numFmt w:val="bullet"/>
      <w:lvlText w:val=""/>
      <w:lvlJc w:val="left"/>
      <w:pPr>
        <w:ind w:left="2880" w:hanging="359"/>
      </w:pPr>
      <w:rPr>
        <w:rFonts w:ascii="Symbol" w:hAnsi="Symbol" w:hint="default"/>
      </w:rPr>
    </w:lvl>
    <w:lvl w:ilvl="4" w:tplc="37668DD8">
      <w:start w:val="1"/>
      <w:numFmt w:val="bullet"/>
      <w:lvlText w:val="o"/>
      <w:lvlJc w:val="left"/>
      <w:pPr>
        <w:ind w:left="3600" w:hanging="359"/>
      </w:pPr>
      <w:rPr>
        <w:rFonts w:ascii="Courier New" w:hAnsi="Courier New" w:cs="Courier New" w:hint="default"/>
      </w:rPr>
    </w:lvl>
    <w:lvl w:ilvl="5" w:tplc="FFD075C4">
      <w:start w:val="1"/>
      <w:numFmt w:val="bullet"/>
      <w:lvlText w:val=""/>
      <w:lvlJc w:val="left"/>
      <w:pPr>
        <w:ind w:left="4320" w:hanging="359"/>
      </w:pPr>
      <w:rPr>
        <w:rFonts w:ascii="Wingdings" w:hAnsi="Wingdings" w:hint="default"/>
      </w:rPr>
    </w:lvl>
    <w:lvl w:ilvl="6" w:tplc="7B62FCA8">
      <w:start w:val="1"/>
      <w:numFmt w:val="bullet"/>
      <w:lvlText w:val=""/>
      <w:lvlJc w:val="left"/>
      <w:pPr>
        <w:ind w:left="5040" w:hanging="359"/>
      </w:pPr>
      <w:rPr>
        <w:rFonts w:ascii="Symbol" w:hAnsi="Symbol" w:hint="default"/>
      </w:rPr>
    </w:lvl>
    <w:lvl w:ilvl="7" w:tplc="4348A410">
      <w:start w:val="1"/>
      <w:numFmt w:val="bullet"/>
      <w:lvlText w:val="o"/>
      <w:lvlJc w:val="left"/>
      <w:pPr>
        <w:ind w:left="5760" w:hanging="359"/>
      </w:pPr>
      <w:rPr>
        <w:rFonts w:ascii="Courier New" w:hAnsi="Courier New" w:cs="Courier New" w:hint="default"/>
      </w:rPr>
    </w:lvl>
    <w:lvl w:ilvl="8" w:tplc="64D4A84C">
      <w:start w:val="1"/>
      <w:numFmt w:val="bullet"/>
      <w:lvlText w:val=""/>
      <w:lvlJc w:val="left"/>
      <w:pPr>
        <w:ind w:left="6480" w:hanging="359"/>
      </w:pPr>
      <w:rPr>
        <w:rFonts w:ascii="Wingdings" w:hAnsi="Wingdings" w:hint="default"/>
      </w:rPr>
    </w:lvl>
  </w:abstractNum>
  <w:abstractNum w:abstractNumId="1" w15:restartNumberingAfterBreak="0">
    <w:nsid w:val="37B55BE3"/>
    <w:multiLevelType w:val="hybridMultilevel"/>
    <w:tmpl w:val="D11E2A04"/>
    <w:lvl w:ilvl="0" w:tplc="66FC702C">
      <w:start w:val="1"/>
      <w:numFmt w:val="decimal"/>
      <w:lvlText w:val="%1."/>
      <w:lvlJc w:val="left"/>
      <w:pPr>
        <w:ind w:left="360" w:hanging="359"/>
      </w:pPr>
      <w:rPr>
        <w:b w:val="0"/>
      </w:rPr>
    </w:lvl>
    <w:lvl w:ilvl="1" w:tplc="E7C624CA">
      <w:start w:val="1"/>
      <w:numFmt w:val="lowerLetter"/>
      <w:lvlText w:val="%2."/>
      <w:lvlJc w:val="left"/>
      <w:pPr>
        <w:ind w:left="1494" w:hanging="359"/>
      </w:pPr>
    </w:lvl>
    <w:lvl w:ilvl="2" w:tplc="DC1E16AA">
      <w:start w:val="1"/>
      <w:numFmt w:val="lowerRoman"/>
      <w:lvlText w:val="%3."/>
      <w:lvlJc w:val="right"/>
      <w:pPr>
        <w:ind w:left="2160" w:hanging="179"/>
      </w:pPr>
    </w:lvl>
    <w:lvl w:ilvl="3" w:tplc="F508EA36">
      <w:start w:val="1"/>
      <w:numFmt w:val="decimal"/>
      <w:lvlText w:val="%4."/>
      <w:lvlJc w:val="left"/>
      <w:pPr>
        <w:ind w:left="2880" w:hanging="359"/>
      </w:pPr>
    </w:lvl>
    <w:lvl w:ilvl="4" w:tplc="E25A34E0">
      <w:start w:val="1"/>
      <w:numFmt w:val="lowerLetter"/>
      <w:lvlText w:val="%5."/>
      <w:lvlJc w:val="left"/>
      <w:pPr>
        <w:ind w:left="3600" w:hanging="359"/>
      </w:pPr>
    </w:lvl>
    <w:lvl w:ilvl="5" w:tplc="D6E0CC9A">
      <w:start w:val="1"/>
      <w:numFmt w:val="lowerRoman"/>
      <w:lvlText w:val="%6."/>
      <w:lvlJc w:val="right"/>
      <w:pPr>
        <w:ind w:left="4320" w:hanging="179"/>
      </w:pPr>
    </w:lvl>
    <w:lvl w:ilvl="6" w:tplc="E176151A">
      <w:start w:val="1"/>
      <w:numFmt w:val="decimal"/>
      <w:lvlText w:val="%7."/>
      <w:lvlJc w:val="left"/>
      <w:pPr>
        <w:ind w:left="5040" w:hanging="359"/>
      </w:pPr>
    </w:lvl>
    <w:lvl w:ilvl="7" w:tplc="E0F82D98">
      <w:start w:val="1"/>
      <w:numFmt w:val="lowerLetter"/>
      <w:lvlText w:val="%8."/>
      <w:lvlJc w:val="left"/>
      <w:pPr>
        <w:ind w:left="5760" w:hanging="359"/>
      </w:pPr>
    </w:lvl>
    <w:lvl w:ilvl="8" w:tplc="A7C47D34">
      <w:start w:val="1"/>
      <w:numFmt w:val="lowerRoman"/>
      <w:lvlText w:val="%9."/>
      <w:lvlJc w:val="right"/>
      <w:pPr>
        <w:ind w:left="6480" w:hanging="179"/>
      </w:pPr>
    </w:lvl>
  </w:abstractNum>
  <w:abstractNum w:abstractNumId="2" w15:restartNumberingAfterBreak="0">
    <w:nsid w:val="3E341134"/>
    <w:multiLevelType w:val="hybridMultilevel"/>
    <w:tmpl w:val="78BE7F16"/>
    <w:lvl w:ilvl="0" w:tplc="0A8E6E64">
      <w:start w:val="1"/>
      <w:numFmt w:val="decimal"/>
      <w:lvlText w:val="%1."/>
      <w:lvlJc w:val="left"/>
      <w:pPr>
        <w:ind w:left="720" w:hanging="359"/>
      </w:pPr>
    </w:lvl>
    <w:lvl w:ilvl="1" w:tplc="728CE91A">
      <w:start w:val="1"/>
      <w:numFmt w:val="lowerLetter"/>
      <w:lvlText w:val="%2."/>
      <w:lvlJc w:val="left"/>
      <w:pPr>
        <w:ind w:left="1440" w:hanging="359"/>
      </w:pPr>
    </w:lvl>
    <w:lvl w:ilvl="2" w:tplc="43EAD7D4">
      <w:start w:val="1"/>
      <w:numFmt w:val="lowerRoman"/>
      <w:lvlText w:val="%3."/>
      <w:lvlJc w:val="right"/>
      <w:pPr>
        <w:ind w:left="2160" w:hanging="179"/>
      </w:pPr>
    </w:lvl>
    <w:lvl w:ilvl="3" w:tplc="A268E386">
      <w:start w:val="1"/>
      <w:numFmt w:val="decimal"/>
      <w:lvlText w:val="%4."/>
      <w:lvlJc w:val="left"/>
      <w:pPr>
        <w:ind w:left="2880" w:hanging="359"/>
      </w:pPr>
    </w:lvl>
    <w:lvl w:ilvl="4" w:tplc="1A4C59DA">
      <w:start w:val="1"/>
      <w:numFmt w:val="lowerLetter"/>
      <w:lvlText w:val="%5."/>
      <w:lvlJc w:val="left"/>
      <w:pPr>
        <w:ind w:left="3600" w:hanging="359"/>
      </w:pPr>
    </w:lvl>
    <w:lvl w:ilvl="5" w:tplc="591A9120">
      <w:start w:val="1"/>
      <w:numFmt w:val="lowerRoman"/>
      <w:lvlText w:val="%6."/>
      <w:lvlJc w:val="right"/>
      <w:pPr>
        <w:ind w:left="4320" w:hanging="179"/>
      </w:pPr>
    </w:lvl>
    <w:lvl w:ilvl="6" w:tplc="0A76CBEA">
      <w:start w:val="1"/>
      <w:numFmt w:val="decimal"/>
      <w:lvlText w:val="%7."/>
      <w:lvlJc w:val="left"/>
      <w:pPr>
        <w:ind w:left="5040" w:hanging="359"/>
      </w:pPr>
    </w:lvl>
    <w:lvl w:ilvl="7" w:tplc="4378C7E4">
      <w:start w:val="1"/>
      <w:numFmt w:val="lowerLetter"/>
      <w:lvlText w:val="%8."/>
      <w:lvlJc w:val="left"/>
      <w:pPr>
        <w:ind w:left="5760" w:hanging="359"/>
      </w:pPr>
    </w:lvl>
    <w:lvl w:ilvl="8" w:tplc="136A492A">
      <w:start w:val="1"/>
      <w:numFmt w:val="lowerRoman"/>
      <w:lvlText w:val="%9."/>
      <w:lvlJc w:val="right"/>
      <w:pPr>
        <w:ind w:left="6480" w:hanging="179"/>
      </w:pPr>
    </w:lvl>
  </w:abstractNum>
  <w:abstractNum w:abstractNumId="3" w15:restartNumberingAfterBreak="0">
    <w:nsid w:val="3F264BFE"/>
    <w:multiLevelType w:val="hybridMultilevel"/>
    <w:tmpl w:val="265AA1D4"/>
    <w:lvl w:ilvl="0" w:tplc="C792B404">
      <w:start w:val="1"/>
      <w:numFmt w:val="bullet"/>
      <w:lvlText w:val=""/>
      <w:lvlJc w:val="left"/>
      <w:pPr>
        <w:ind w:left="720" w:hanging="359"/>
      </w:pPr>
      <w:rPr>
        <w:rFonts w:ascii="Symbol" w:hAnsi="Symbol" w:hint="default"/>
      </w:rPr>
    </w:lvl>
    <w:lvl w:ilvl="1" w:tplc="6EE60AFC">
      <w:start w:val="1"/>
      <w:numFmt w:val="bullet"/>
      <w:lvlText w:val="o"/>
      <w:lvlJc w:val="left"/>
      <w:pPr>
        <w:ind w:left="1440" w:hanging="359"/>
      </w:pPr>
      <w:rPr>
        <w:rFonts w:ascii="Courier New" w:hAnsi="Courier New" w:cs="Courier New" w:hint="default"/>
      </w:rPr>
    </w:lvl>
    <w:lvl w:ilvl="2" w:tplc="D568A3BE">
      <w:start w:val="1"/>
      <w:numFmt w:val="bullet"/>
      <w:lvlText w:val=""/>
      <w:lvlJc w:val="left"/>
      <w:pPr>
        <w:ind w:left="2160" w:hanging="359"/>
      </w:pPr>
      <w:rPr>
        <w:rFonts w:ascii="Wingdings" w:hAnsi="Wingdings" w:hint="default"/>
      </w:rPr>
    </w:lvl>
    <w:lvl w:ilvl="3" w:tplc="5B8C7404">
      <w:start w:val="1"/>
      <w:numFmt w:val="bullet"/>
      <w:lvlText w:val=""/>
      <w:lvlJc w:val="left"/>
      <w:pPr>
        <w:ind w:left="2880" w:hanging="359"/>
      </w:pPr>
      <w:rPr>
        <w:rFonts w:ascii="Symbol" w:hAnsi="Symbol" w:hint="default"/>
      </w:rPr>
    </w:lvl>
    <w:lvl w:ilvl="4" w:tplc="5BAC425A">
      <w:start w:val="1"/>
      <w:numFmt w:val="bullet"/>
      <w:lvlText w:val="o"/>
      <w:lvlJc w:val="left"/>
      <w:pPr>
        <w:ind w:left="3600" w:hanging="359"/>
      </w:pPr>
      <w:rPr>
        <w:rFonts w:ascii="Courier New" w:hAnsi="Courier New" w:cs="Courier New" w:hint="default"/>
      </w:rPr>
    </w:lvl>
    <w:lvl w:ilvl="5" w:tplc="CCBA8B3A">
      <w:start w:val="1"/>
      <w:numFmt w:val="bullet"/>
      <w:lvlText w:val=""/>
      <w:lvlJc w:val="left"/>
      <w:pPr>
        <w:ind w:left="4320" w:hanging="359"/>
      </w:pPr>
      <w:rPr>
        <w:rFonts w:ascii="Wingdings" w:hAnsi="Wingdings" w:hint="default"/>
      </w:rPr>
    </w:lvl>
    <w:lvl w:ilvl="6" w:tplc="92B2285E">
      <w:start w:val="1"/>
      <w:numFmt w:val="bullet"/>
      <w:lvlText w:val=""/>
      <w:lvlJc w:val="left"/>
      <w:pPr>
        <w:ind w:left="5040" w:hanging="359"/>
      </w:pPr>
      <w:rPr>
        <w:rFonts w:ascii="Symbol" w:hAnsi="Symbol" w:hint="default"/>
      </w:rPr>
    </w:lvl>
    <w:lvl w:ilvl="7" w:tplc="09EE61F0">
      <w:start w:val="1"/>
      <w:numFmt w:val="bullet"/>
      <w:lvlText w:val="o"/>
      <w:lvlJc w:val="left"/>
      <w:pPr>
        <w:ind w:left="5760" w:hanging="359"/>
      </w:pPr>
      <w:rPr>
        <w:rFonts w:ascii="Courier New" w:hAnsi="Courier New" w:cs="Courier New" w:hint="default"/>
      </w:rPr>
    </w:lvl>
    <w:lvl w:ilvl="8" w:tplc="95B24864">
      <w:start w:val="1"/>
      <w:numFmt w:val="bullet"/>
      <w:lvlText w:val=""/>
      <w:lvlJc w:val="left"/>
      <w:pPr>
        <w:ind w:left="6480" w:hanging="359"/>
      </w:pPr>
      <w:rPr>
        <w:rFonts w:ascii="Wingdings" w:hAnsi="Wingdings" w:hint="default"/>
      </w:rPr>
    </w:lvl>
  </w:abstractNum>
  <w:abstractNum w:abstractNumId="4" w15:restartNumberingAfterBreak="0">
    <w:nsid w:val="41017B44"/>
    <w:multiLevelType w:val="hybridMultilevel"/>
    <w:tmpl w:val="721ADA96"/>
    <w:lvl w:ilvl="0" w:tplc="61546D90">
      <w:start w:val="1"/>
      <w:numFmt w:val="bullet"/>
      <w:lvlText w:val=""/>
      <w:lvlJc w:val="left"/>
      <w:pPr>
        <w:ind w:left="720" w:hanging="359"/>
      </w:pPr>
      <w:rPr>
        <w:rFonts w:ascii="Symbol" w:hAnsi="Symbol" w:hint="default"/>
      </w:rPr>
    </w:lvl>
    <w:lvl w:ilvl="1" w:tplc="A800840E">
      <w:start w:val="1"/>
      <w:numFmt w:val="bullet"/>
      <w:lvlText w:val="o"/>
      <w:lvlJc w:val="left"/>
      <w:pPr>
        <w:ind w:left="1440" w:hanging="359"/>
      </w:pPr>
      <w:rPr>
        <w:rFonts w:ascii="Courier New" w:hAnsi="Courier New" w:cs="Courier New" w:hint="default"/>
      </w:rPr>
    </w:lvl>
    <w:lvl w:ilvl="2" w:tplc="7526C32E">
      <w:start w:val="1"/>
      <w:numFmt w:val="bullet"/>
      <w:lvlText w:val=""/>
      <w:lvlJc w:val="left"/>
      <w:pPr>
        <w:ind w:left="2160" w:hanging="359"/>
      </w:pPr>
      <w:rPr>
        <w:rFonts w:ascii="Wingdings" w:hAnsi="Wingdings" w:hint="default"/>
      </w:rPr>
    </w:lvl>
    <w:lvl w:ilvl="3" w:tplc="758853E0">
      <w:start w:val="1"/>
      <w:numFmt w:val="bullet"/>
      <w:lvlText w:val=""/>
      <w:lvlJc w:val="left"/>
      <w:pPr>
        <w:ind w:left="2880" w:hanging="359"/>
      </w:pPr>
      <w:rPr>
        <w:rFonts w:ascii="Symbol" w:hAnsi="Symbol" w:hint="default"/>
      </w:rPr>
    </w:lvl>
    <w:lvl w:ilvl="4" w:tplc="1E24A3DE">
      <w:start w:val="1"/>
      <w:numFmt w:val="bullet"/>
      <w:lvlText w:val="o"/>
      <w:lvlJc w:val="left"/>
      <w:pPr>
        <w:ind w:left="3600" w:hanging="359"/>
      </w:pPr>
      <w:rPr>
        <w:rFonts w:ascii="Courier New" w:hAnsi="Courier New" w:cs="Courier New" w:hint="default"/>
      </w:rPr>
    </w:lvl>
    <w:lvl w:ilvl="5" w:tplc="F790DB92">
      <w:start w:val="1"/>
      <w:numFmt w:val="bullet"/>
      <w:lvlText w:val=""/>
      <w:lvlJc w:val="left"/>
      <w:pPr>
        <w:ind w:left="4320" w:hanging="359"/>
      </w:pPr>
      <w:rPr>
        <w:rFonts w:ascii="Wingdings" w:hAnsi="Wingdings" w:hint="default"/>
      </w:rPr>
    </w:lvl>
    <w:lvl w:ilvl="6" w:tplc="0A4C5550">
      <w:start w:val="1"/>
      <w:numFmt w:val="bullet"/>
      <w:lvlText w:val=""/>
      <w:lvlJc w:val="left"/>
      <w:pPr>
        <w:ind w:left="5040" w:hanging="359"/>
      </w:pPr>
      <w:rPr>
        <w:rFonts w:ascii="Symbol" w:hAnsi="Symbol" w:hint="default"/>
      </w:rPr>
    </w:lvl>
    <w:lvl w:ilvl="7" w:tplc="3C9CA53A">
      <w:start w:val="1"/>
      <w:numFmt w:val="bullet"/>
      <w:lvlText w:val="o"/>
      <w:lvlJc w:val="left"/>
      <w:pPr>
        <w:ind w:left="5760" w:hanging="359"/>
      </w:pPr>
      <w:rPr>
        <w:rFonts w:ascii="Courier New" w:hAnsi="Courier New" w:cs="Courier New" w:hint="default"/>
      </w:rPr>
    </w:lvl>
    <w:lvl w:ilvl="8" w:tplc="4C689C32">
      <w:start w:val="1"/>
      <w:numFmt w:val="bullet"/>
      <w:lvlText w:val=""/>
      <w:lvlJc w:val="left"/>
      <w:pPr>
        <w:ind w:left="6480" w:hanging="359"/>
      </w:pPr>
      <w:rPr>
        <w:rFonts w:ascii="Wingdings" w:hAnsi="Wingdings" w:hint="default"/>
      </w:rPr>
    </w:lvl>
  </w:abstractNum>
  <w:abstractNum w:abstractNumId="5" w15:restartNumberingAfterBreak="0">
    <w:nsid w:val="47C64C30"/>
    <w:multiLevelType w:val="hybridMultilevel"/>
    <w:tmpl w:val="2C24EDEC"/>
    <w:lvl w:ilvl="0" w:tplc="34C86F18">
      <w:start w:val="1"/>
      <w:numFmt w:val="bullet"/>
      <w:lvlText w:val=""/>
      <w:lvlJc w:val="left"/>
      <w:pPr>
        <w:ind w:left="720" w:hanging="359"/>
      </w:pPr>
      <w:rPr>
        <w:rFonts w:ascii="Symbol" w:hAnsi="Symbol" w:hint="default"/>
      </w:rPr>
    </w:lvl>
    <w:lvl w:ilvl="1" w:tplc="6DE0C90E">
      <w:start w:val="1"/>
      <w:numFmt w:val="bullet"/>
      <w:lvlText w:val="o"/>
      <w:lvlJc w:val="left"/>
      <w:pPr>
        <w:ind w:left="1440" w:hanging="359"/>
      </w:pPr>
      <w:rPr>
        <w:rFonts w:ascii="Courier New" w:hAnsi="Courier New" w:cs="Courier New" w:hint="default"/>
      </w:rPr>
    </w:lvl>
    <w:lvl w:ilvl="2" w:tplc="B98478DE">
      <w:start w:val="1"/>
      <w:numFmt w:val="bullet"/>
      <w:lvlText w:val=""/>
      <w:lvlJc w:val="left"/>
      <w:pPr>
        <w:ind w:left="2160" w:hanging="359"/>
      </w:pPr>
      <w:rPr>
        <w:rFonts w:ascii="Wingdings" w:hAnsi="Wingdings" w:hint="default"/>
      </w:rPr>
    </w:lvl>
    <w:lvl w:ilvl="3" w:tplc="73425022">
      <w:start w:val="1"/>
      <w:numFmt w:val="bullet"/>
      <w:lvlText w:val=""/>
      <w:lvlJc w:val="left"/>
      <w:pPr>
        <w:ind w:left="2880" w:hanging="359"/>
      </w:pPr>
      <w:rPr>
        <w:rFonts w:ascii="Symbol" w:hAnsi="Symbol" w:hint="default"/>
      </w:rPr>
    </w:lvl>
    <w:lvl w:ilvl="4" w:tplc="ACA83200">
      <w:start w:val="1"/>
      <w:numFmt w:val="bullet"/>
      <w:lvlText w:val="o"/>
      <w:lvlJc w:val="left"/>
      <w:pPr>
        <w:ind w:left="3600" w:hanging="359"/>
      </w:pPr>
      <w:rPr>
        <w:rFonts w:ascii="Courier New" w:hAnsi="Courier New" w:cs="Courier New" w:hint="default"/>
      </w:rPr>
    </w:lvl>
    <w:lvl w:ilvl="5" w:tplc="7F9881E8">
      <w:start w:val="1"/>
      <w:numFmt w:val="bullet"/>
      <w:lvlText w:val=""/>
      <w:lvlJc w:val="left"/>
      <w:pPr>
        <w:ind w:left="4320" w:hanging="359"/>
      </w:pPr>
      <w:rPr>
        <w:rFonts w:ascii="Wingdings" w:hAnsi="Wingdings" w:hint="default"/>
      </w:rPr>
    </w:lvl>
    <w:lvl w:ilvl="6" w:tplc="01FEEFD6">
      <w:start w:val="1"/>
      <w:numFmt w:val="bullet"/>
      <w:lvlText w:val=""/>
      <w:lvlJc w:val="left"/>
      <w:pPr>
        <w:ind w:left="5040" w:hanging="359"/>
      </w:pPr>
      <w:rPr>
        <w:rFonts w:ascii="Symbol" w:hAnsi="Symbol" w:hint="default"/>
      </w:rPr>
    </w:lvl>
    <w:lvl w:ilvl="7" w:tplc="9C70EE66">
      <w:start w:val="1"/>
      <w:numFmt w:val="bullet"/>
      <w:lvlText w:val="o"/>
      <w:lvlJc w:val="left"/>
      <w:pPr>
        <w:ind w:left="5760" w:hanging="359"/>
      </w:pPr>
      <w:rPr>
        <w:rFonts w:ascii="Courier New" w:hAnsi="Courier New" w:cs="Courier New" w:hint="default"/>
      </w:rPr>
    </w:lvl>
    <w:lvl w:ilvl="8" w:tplc="6484B92C">
      <w:start w:val="1"/>
      <w:numFmt w:val="bullet"/>
      <w:lvlText w:val=""/>
      <w:lvlJc w:val="left"/>
      <w:pPr>
        <w:ind w:left="6480" w:hanging="359"/>
      </w:pPr>
      <w:rPr>
        <w:rFonts w:ascii="Wingdings" w:hAnsi="Wingdings" w:hint="default"/>
      </w:rPr>
    </w:lvl>
  </w:abstractNum>
  <w:abstractNum w:abstractNumId="6" w15:restartNumberingAfterBreak="0">
    <w:nsid w:val="4B164802"/>
    <w:multiLevelType w:val="hybridMultilevel"/>
    <w:tmpl w:val="7354C93C"/>
    <w:lvl w:ilvl="0" w:tplc="BA12E9F6">
      <w:start w:val="1"/>
      <w:numFmt w:val="decimal"/>
      <w:lvlText w:val="%1."/>
      <w:lvlJc w:val="left"/>
      <w:pPr>
        <w:ind w:left="720" w:hanging="359"/>
      </w:pPr>
    </w:lvl>
    <w:lvl w:ilvl="1" w:tplc="221CEADC">
      <w:start w:val="1"/>
      <w:numFmt w:val="lowerLetter"/>
      <w:lvlText w:val="%2."/>
      <w:lvlJc w:val="left"/>
      <w:pPr>
        <w:ind w:left="1440" w:hanging="359"/>
      </w:pPr>
    </w:lvl>
    <w:lvl w:ilvl="2" w:tplc="9CB43198">
      <w:start w:val="1"/>
      <w:numFmt w:val="lowerRoman"/>
      <w:lvlText w:val="%3."/>
      <w:lvlJc w:val="right"/>
      <w:pPr>
        <w:ind w:left="2160" w:hanging="179"/>
      </w:pPr>
    </w:lvl>
    <w:lvl w:ilvl="3" w:tplc="EF30B470">
      <w:start w:val="1"/>
      <w:numFmt w:val="decimal"/>
      <w:lvlText w:val="%4."/>
      <w:lvlJc w:val="left"/>
      <w:pPr>
        <w:ind w:left="2880" w:hanging="359"/>
      </w:pPr>
    </w:lvl>
    <w:lvl w:ilvl="4" w:tplc="D7AEB33A">
      <w:start w:val="1"/>
      <w:numFmt w:val="lowerLetter"/>
      <w:lvlText w:val="%5."/>
      <w:lvlJc w:val="left"/>
      <w:pPr>
        <w:ind w:left="3600" w:hanging="359"/>
      </w:pPr>
    </w:lvl>
    <w:lvl w:ilvl="5" w:tplc="27600ABC">
      <w:start w:val="1"/>
      <w:numFmt w:val="lowerRoman"/>
      <w:lvlText w:val="%6."/>
      <w:lvlJc w:val="right"/>
      <w:pPr>
        <w:ind w:left="4320" w:hanging="179"/>
      </w:pPr>
    </w:lvl>
    <w:lvl w:ilvl="6" w:tplc="1A242C92">
      <w:start w:val="1"/>
      <w:numFmt w:val="decimal"/>
      <w:lvlText w:val="%7."/>
      <w:lvlJc w:val="left"/>
      <w:pPr>
        <w:ind w:left="5040" w:hanging="359"/>
      </w:pPr>
    </w:lvl>
    <w:lvl w:ilvl="7" w:tplc="2362C8AC">
      <w:start w:val="1"/>
      <w:numFmt w:val="lowerLetter"/>
      <w:lvlText w:val="%8."/>
      <w:lvlJc w:val="left"/>
      <w:pPr>
        <w:ind w:left="5760" w:hanging="359"/>
      </w:pPr>
    </w:lvl>
    <w:lvl w:ilvl="8" w:tplc="2D186288">
      <w:start w:val="1"/>
      <w:numFmt w:val="lowerRoman"/>
      <w:lvlText w:val="%9."/>
      <w:lvlJc w:val="right"/>
      <w:pPr>
        <w:ind w:left="6480" w:hanging="179"/>
      </w:pPr>
    </w:lvl>
  </w:abstractNum>
  <w:abstractNum w:abstractNumId="7" w15:restartNumberingAfterBreak="0">
    <w:nsid w:val="4B985726"/>
    <w:multiLevelType w:val="hybridMultilevel"/>
    <w:tmpl w:val="4CC492D4"/>
    <w:lvl w:ilvl="0" w:tplc="37E6E1E0">
      <w:start w:val="1"/>
      <w:numFmt w:val="bullet"/>
      <w:lvlText w:val="→"/>
      <w:lvlJc w:val="left"/>
      <w:pPr>
        <w:ind w:left="1440" w:hanging="359"/>
      </w:pPr>
      <w:rPr>
        <w:rFonts w:ascii="Helvetica" w:hAnsi="Helvetica" w:hint="default"/>
      </w:rPr>
    </w:lvl>
    <w:lvl w:ilvl="1" w:tplc="EC80A3A2">
      <w:start w:val="1"/>
      <w:numFmt w:val="bullet"/>
      <w:lvlText w:val="o"/>
      <w:lvlJc w:val="left"/>
      <w:pPr>
        <w:ind w:left="2160" w:hanging="359"/>
      </w:pPr>
      <w:rPr>
        <w:rFonts w:ascii="Courier New" w:hAnsi="Courier New" w:cs="Courier New" w:hint="default"/>
      </w:rPr>
    </w:lvl>
    <w:lvl w:ilvl="2" w:tplc="F064B796">
      <w:start w:val="1"/>
      <w:numFmt w:val="bullet"/>
      <w:lvlText w:val=""/>
      <w:lvlJc w:val="left"/>
      <w:pPr>
        <w:ind w:left="2880" w:hanging="359"/>
      </w:pPr>
      <w:rPr>
        <w:rFonts w:ascii="Wingdings" w:hAnsi="Wingdings" w:hint="default"/>
      </w:rPr>
    </w:lvl>
    <w:lvl w:ilvl="3" w:tplc="839EAD08">
      <w:start w:val="1"/>
      <w:numFmt w:val="bullet"/>
      <w:lvlText w:val=""/>
      <w:lvlJc w:val="left"/>
      <w:pPr>
        <w:ind w:left="3600" w:hanging="359"/>
      </w:pPr>
      <w:rPr>
        <w:rFonts w:ascii="Symbol" w:hAnsi="Symbol" w:hint="default"/>
      </w:rPr>
    </w:lvl>
    <w:lvl w:ilvl="4" w:tplc="9D0EA136">
      <w:start w:val="1"/>
      <w:numFmt w:val="bullet"/>
      <w:lvlText w:val="o"/>
      <w:lvlJc w:val="left"/>
      <w:pPr>
        <w:ind w:left="4320" w:hanging="359"/>
      </w:pPr>
      <w:rPr>
        <w:rFonts w:ascii="Courier New" w:hAnsi="Courier New" w:cs="Courier New" w:hint="default"/>
      </w:rPr>
    </w:lvl>
    <w:lvl w:ilvl="5" w:tplc="3B8AA572">
      <w:start w:val="1"/>
      <w:numFmt w:val="bullet"/>
      <w:lvlText w:val=""/>
      <w:lvlJc w:val="left"/>
      <w:pPr>
        <w:ind w:left="5040" w:hanging="359"/>
      </w:pPr>
      <w:rPr>
        <w:rFonts w:ascii="Wingdings" w:hAnsi="Wingdings" w:hint="default"/>
      </w:rPr>
    </w:lvl>
    <w:lvl w:ilvl="6" w:tplc="6F8A5916">
      <w:start w:val="1"/>
      <w:numFmt w:val="bullet"/>
      <w:lvlText w:val=""/>
      <w:lvlJc w:val="left"/>
      <w:pPr>
        <w:ind w:left="5760" w:hanging="359"/>
      </w:pPr>
      <w:rPr>
        <w:rFonts w:ascii="Symbol" w:hAnsi="Symbol" w:hint="default"/>
      </w:rPr>
    </w:lvl>
    <w:lvl w:ilvl="7" w:tplc="2D78A240">
      <w:start w:val="1"/>
      <w:numFmt w:val="bullet"/>
      <w:lvlText w:val="o"/>
      <w:lvlJc w:val="left"/>
      <w:pPr>
        <w:ind w:left="6480" w:hanging="359"/>
      </w:pPr>
      <w:rPr>
        <w:rFonts w:ascii="Courier New" w:hAnsi="Courier New" w:cs="Courier New" w:hint="default"/>
      </w:rPr>
    </w:lvl>
    <w:lvl w:ilvl="8" w:tplc="F26EF60C">
      <w:start w:val="1"/>
      <w:numFmt w:val="bullet"/>
      <w:lvlText w:val=""/>
      <w:lvlJc w:val="left"/>
      <w:pPr>
        <w:ind w:left="7200" w:hanging="359"/>
      </w:pPr>
      <w:rPr>
        <w:rFonts w:ascii="Wingdings" w:hAnsi="Wingdings" w:hint="default"/>
      </w:rPr>
    </w:lvl>
  </w:abstractNum>
  <w:abstractNum w:abstractNumId="8" w15:restartNumberingAfterBreak="0">
    <w:nsid w:val="4C703BC6"/>
    <w:multiLevelType w:val="hybridMultilevel"/>
    <w:tmpl w:val="C4A8E756"/>
    <w:lvl w:ilvl="0" w:tplc="7440402E">
      <w:start w:val="1"/>
      <w:numFmt w:val="decimal"/>
      <w:lvlText w:val="%1."/>
      <w:lvlJc w:val="left"/>
      <w:pPr>
        <w:tabs>
          <w:tab w:val="left" w:pos="720"/>
        </w:tabs>
        <w:ind w:left="720" w:hanging="359"/>
      </w:pPr>
    </w:lvl>
    <w:lvl w:ilvl="1" w:tplc="72746512">
      <w:start w:val="1"/>
      <w:numFmt w:val="decimal"/>
      <w:lvlText w:val="%2."/>
      <w:lvlJc w:val="left"/>
      <w:pPr>
        <w:tabs>
          <w:tab w:val="left" w:pos="1440"/>
        </w:tabs>
        <w:ind w:left="1440" w:hanging="359"/>
      </w:pPr>
    </w:lvl>
    <w:lvl w:ilvl="2" w:tplc="CBB8CCA4">
      <w:start w:val="1"/>
      <w:numFmt w:val="decimal"/>
      <w:lvlText w:val="%3."/>
      <w:lvlJc w:val="left"/>
      <w:pPr>
        <w:tabs>
          <w:tab w:val="left" w:pos="2160"/>
        </w:tabs>
        <w:ind w:left="2160" w:hanging="359"/>
      </w:pPr>
    </w:lvl>
    <w:lvl w:ilvl="3" w:tplc="4A5E61BA">
      <w:start w:val="1"/>
      <w:numFmt w:val="decimal"/>
      <w:lvlText w:val="%4."/>
      <w:lvlJc w:val="left"/>
      <w:pPr>
        <w:tabs>
          <w:tab w:val="left" w:pos="2880"/>
        </w:tabs>
        <w:ind w:left="2880" w:hanging="359"/>
      </w:pPr>
    </w:lvl>
    <w:lvl w:ilvl="4" w:tplc="755CCD30">
      <w:start w:val="1"/>
      <w:numFmt w:val="decimal"/>
      <w:lvlText w:val="%5."/>
      <w:lvlJc w:val="left"/>
      <w:pPr>
        <w:tabs>
          <w:tab w:val="left" w:pos="3600"/>
        </w:tabs>
        <w:ind w:left="3600" w:hanging="359"/>
      </w:pPr>
    </w:lvl>
    <w:lvl w:ilvl="5" w:tplc="214A6D98">
      <w:start w:val="1"/>
      <w:numFmt w:val="decimal"/>
      <w:lvlText w:val="%6."/>
      <w:lvlJc w:val="left"/>
      <w:pPr>
        <w:tabs>
          <w:tab w:val="left" w:pos="4320"/>
        </w:tabs>
        <w:ind w:left="4320" w:hanging="359"/>
      </w:pPr>
    </w:lvl>
    <w:lvl w:ilvl="6" w:tplc="DA685D5A">
      <w:start w:val="1"/>
      <w:numFmt w:val="decimal"/>
      <w:lvlText w:val="%7."/>
      <w:lvlJc w:val="left"/>
      <w:pPr>
        <w:tabs>
          <w:tab w:val="left" w:pos="5040"/>
        </w:tabs>
        <w:ind w:left="5040" w:hanging="359"/>
      </w:pPr>
    </w:lvl>
    <w:lvl w:ilvl="7" w:tplc="DED42544">
      <w:start w:val="1"/>
      <w:numFmt w:val="decimal"/>
      <w:lvlText w:val="%8."/>
      <w:lvlJc w:val="left"/>
      <w:pPr>
        <w:tabs>
          <w:tab w:val="left" w:pos="5760"/>
        </w:tabs>
        <w:ind w:left="5760" w:hanging="359"/>
      </w:pPr>
    </w:lvl>
    <w:lvl w:ilvl="8" w:tplc="F848A21C">
      <w:start w:val="1"/>
      <w:numFmt w:val="decimal"/>
      <w:lvlText w:val="%9."/>
      <w:lvlJc w:val="left"/>
      <w:pPr>
        <w:tabs>
          <w:tab w:val="left" w:pos="6480"/>
        </w:tabs>
        <w:ind w:left="6480" w:hanging="359"/>
      </w:pPr>
    </w:lvl>
  </w:abstractNum>
  <w:abstractNum w:abstractNumId="9" w15:restartNumberingAfterBreak="0">
    <w:nsid w:val="51723D16"/>
    <w:multiLevelType w:val="hybridMultilevel"/>
    <w:tmpl w:val="47B0BA66"/>
    <w:lvl w:ilvl="0" w:tplc="605AE12E">
      <w:start w:val="1"/>
      <w:numFmt w:val="decimal"/>
      <w:lvlText w:val="%1."/>
      <w:lvlJc w:val="left"/>
      <w:pPr>
        <w:ind w:left="360" w:hanging="359"/>
      </w:pPr>
    </w:lvl>
    <w:lvl w:ilvl="1" w:tplc="5914BDAE">
      <w:start w:val="1"/>
      <w:numFmt w:val="lowerLetter"/>
      <w:lvlText w:val="%2."/>
      <w:lvlJc w:val="left"/>
      <w:pPr>
        <w:ind w:left="1080" w:hanging="359"/>
      </w:pPr>
    </w:lvl>
    <w:lvl w:ilvl="2" w:tplc="49CA3E74">
      <w:start w:val="1"/>
      <w:numFmt w:val="lowerRoman"/>
      <w:lvlText w:val="%3."/>
      <w:lvlJc w:val="right"/>
      <w:pPr>
        <w:ind w:left="1800" w:hanging="179"/>
      </w:pPr>
    </w:lvl>
    <w:lvl w:ilvl="3" w:tplc="3AF40878">
      <w:start w:val="1"/>
      <w:numFmt w:val="decimal"/>
      <w:lvlText w:val="%4."/>
      <w:lvlJc w:val="left"/>
      <w:pPr>
        <w:ind w:left="2520" w:hanging="359"/>
      </w:pPr>
    </w:lvl>
    <w:lvl w:ilvl="4" w:tplc="36F4A5E4">
      <w:start w:val="1"/>
      <w:numFmt w:val="lowerLetter"/>
      <w:lvlText w:val="%5."/>
      <w:lvlJc w:val="left"/>
      <w:pPr>
        <w:ind w:left="3240" w:hanging="359"/>
      </w:pPr>
    </w:lvl>
    <w:lvl w:ilvl="5" w:tplc="987E859E">
      <w:start w:val="1"/>
      <w:numFmt w:val="lowerRoman"/>
      <w:lvlText w:val="%6."/>
      <w:lvlJc w:val="right"/>
      <w:pPr>
        <w:ind w:left="3960" w:hanging="179"/>
      </w:pPr>
    </w:lvl>
    <w:lvl w:ilvl="6" w:tplc="61B26A82">
      <w:start w:val="1"/>
      <w:numFmt w:val="decimal"/>
      <w:lvlText w:val="%7."/>
      <w:lvlJc w:val="left"/>
      <w:pPr>
        <w:ind w:left="4680" w:hanging="359"/>
      </w:pPr>
    </w:lvl>
    <w:lvl w:ilvl="7" w:tplc="8D5A4AF6">
      <w:start w:val="1"/>
      <w:numFmt w:val="lowerLetter"/>
      <w:lvlText w:val="%8."/>
      <w:lvlJc w:val="left"/>
      <w:pPr>
        <w:ind w:left="5400" w:hanging="359"/>
      </w:pPr>
    </w:lvl>
    <w:lvl w:ilvl="8" w:tplc="2B666EC2">
      <w:start w:val="1"/>
      <w:numFmt w:val="lowerRoman"/>
      <w:lvlText w:val="%9."/>
      <w:lvlJc w:val="right"/>
      <w:pPr>
        <w:ind w:left="6120" w:hanging="179"/>
      </w:pPr>
    </w:lvl>
  </w:abstractNum>
  <w:abstractNum w:abstractNumId="10" w15:restartNumberingAfterBreak="0">
    <w:nsid w:val="577E32F5"/>
    <w:multiLevelType w:val="hybridMultilevel"/>
    <w:tmpl w:val="17D486E4"/>
    <w:lvl w:ilvl="0" w:tplc="634A7032">
      <w:start w:val="1"/>
      <w:numFmt w:val="bullet"/>
      <w:lvlText w:val=""/>
      <w:lvlJc w:val="left"/>
      <w:pPr>
        <w:ind w:left="720" w:hanging="359"/>
      </w:pPr>
      <w:rPr>
        <w:rFonts w:ascii="Symbol" w:hAnsi="Symbol" w:hint="default"/>
      </w:rPr>
    </w:lvl>
    <w:lvl w:ilvl="1" w:tplc="C0004DB0">
      <w:start w:val="1"/>
      <w:numFmt w:val="bullet"/>
      <w:lvlText w:val="o"/>
      <w:lvlJc w:val="left"/>
      <w:pPr>
        <w:ind w:left="1440" w:hanging="359"/>
      </w:pPr>
      <w:rPr>
        <w:rFonts w:ascii="Courier New" w:hAnsi="Courier New" w:cs="Courier New" w:hint="default"/>
      </w:rPr>
    </w:lvl>
    <w:lvl w:ilvl="2" w:tplc="BF68866E">
      <w:start w:val="1"/>
      <w:numFmt w:val="bullet"/>
      <w:lvlText w:val=""/>
      <w:lvlJc w:val="left"/>
      <w:pPr>
        <w:ind w:left="2160" w:hanging="359"/>
      </w:pPr>
      <w:rPr>
        <w:rFonts w:ascii="Wingdings" w:hAnsi="Wingdings" w:hint="default"/>
      </w:rPr>
    </w:lvl>
    <w:lvl w:ilvl="3" w:tplc="CA082906">
      <w:start w:val="1"/>
      <w:numFmt w:val="bullet"/>
      <w:lvlText w:val=""/>
      <w:lvlJc w:val="left"/>
      <w:pPr>
        <w:ind w:left="2880" w:hanging="359"/>
      </w:pPr>
      <w:rPr>
        <w:rFonts w:ascii="Symbol" w:hAnsi="Symbol" w:hint="default"/>
      </w:rPr>
    </w:lvl>
    <w:lvl w:ilvl="4" w:tplc="12583162">
      <w:start w:val="1"/>
      <w:numFmt w:val="bullet"/>
      <w:lvlText w:val="o"/>
      <w:lvlJc w:val="left"/>
      <w:pPr>
        <w:ind w:left="3600" w:hanging="359"/>
      </w:pPr>
      <w:rPr>
        <w:rFonts w:ascii="Courier New" w:hAnsi="Courier New" w:cs="Courier New" w:hint="default"/>
      </w:rPr>
    </w:lvl>
    <w:lvl w:ilvl="5" w:tplc="D4D22758">
      <w:start w:val="1"/>
      <w:numFmt w:val="bullet"/>
      <w:lvlText w:val=""/>
      <w:lvlJc w:val="left"/>
      <w:pPr>
        <w:ind w:left="4320" w:hanging="359"/>
      </w:pPr>
      <w:rPr>
        <w:rFonts w:ascii="Wingdings" w:hAnsi="Wingdings" w:hint="default"/>
      </w:rPr>
    </w:lvl>
    <w:lvl w:ilvl="6" w:tplc="9F4A547E">
      <w:start w:val="1"/>
      <w:numFmt w:val="bullet"/>
      <w:lvlText w:val=""/>
      <w:lvlJc w:val="left"/>
      <w:pPr>
        <w:ind w:left="5040" w:hanging="359"/>
      </w:pPr>
      <w:rPr>
        <w:rFonts w:ascii="Symbol" w:hAnsi="Symbol" w:hint="default"/>
      </w:rPr>
    </w:lvl>
    <w:lvl w:ilvl="7" w:tplc="F2F44294">
      <w:start w:val="1"/>
      <w:numFmt w:val="bullet"/>
      <w:lvlText w:val="o"/>
      <w:lvlJc w:val="left"/>
      <w:pPr>
        <w:ind w:left="5760" w:hanging="359"/>
      </w:pPr>
      <w:rPr>
        <w:rFonts w:ascii="Courier New" w:hAnsi="Courier New" w:cs="Courier New" w:hint="default"/>
      </w:rPr>
    </w:lvl>
    <w:lvl w:ilvl="8" w:tplc="85405D74">
      <w:start w:val="1"/>
      <w:numFmt w:val="bullet"/>
      <w:lvlText w:val=""/>
      <w:lvlJc w:val="left"/>
      <w:pPr>
        <w:ind w:left="6480" w:hanging="359"/>
      </w:pPr>
      <w:rPr>
        <w:rFonts w:ascii="Wingdings" w:hAnsi="Wingdings" w:hint="default"/>
      </w:rPr>
    </w:lvl>
  </w:abstractNum>
  <w:abstractNum w:abstractNumId="11" w15:restartNumberingAfterBreak="0">
    <w:nsid w:val="5C8F29D7"/>
    <w:multiLevelType w:val="hybridMultilevel"/>
    <w:tmpl w:val="B4F25CFE"/>
    <w:lvl w:ilvl="0" w:tplc="09A4557A">
      <w:start w:val="1"/>
      <w:numFmt w:val="bullet"/>
      <w:lvlText w:val=""/>
      <w:lvlJc w:val="left"/>
      <w:pPr>
        <w:ind w:left="720" w:hanging="359"/>
      </w:pPr>
      <w:rPr>
        <w:rFonts w:ascii="Symbol" w:hAnsi="Symbol" w:hint="default"/>
      </w:rPr>
    </w:lvl>
    <w:lvl w:ilvl="1" w:tplc="917A830C">
      <w:start w:val="1"/>
      <w:numFmt w:val="bullet"/>
      <w:lvlText w:val="o"/>
      <w:lvlJc w:val="left"/>
      <w:pPr>
        <w:ind w:left="1440" w:hanging="359"/>
      </w:pPr>
      <w:rPr>
        <w:rFonts w:ascii="Courier New" w:hAnsi="Courier New" w:cs="Courier New" w:hint="default"/>
      </w:rPr>
    </w:lvl>
    <w:lvl w:ilvl="2" w:tplc="E18A1C34">
      <w:start w:val="1"/>
      <w:numFmt w:val="bullet"/>
      <w:lvlText w:val=""/>
      <w:lvlJc w:val="left"/>
      <w:pPr>
        <w:ind w:left="2160" w:hanging="359"/>
      </w:pPr>
      <w:rPr>
        <w:rFonts w:ascii="Wingdings" w:hAnsi="Wingdings" w:hint="default"/>
      </w:rPr>
    </w:lvl>
    <w:lvl w:ilvl="3" w:tplc="4510FBFA">
      <w:start w:val="1"/>
      <w:numFmt w:val="bullet"/>
      <w:lvlText w:val=""/>
      <w:lvlJc w:val="left"/>
      <w:pPr>
        <w:ind w:left="2880" w:hanging="359"/>
      </w:pPr>
      <w:rPr>
        <w:rFonts w:ascii="Symbol" w:hAnsi="Symbol" w:hint="default"/>
      </w:rPr>
    </w:lvl>
    <w:lvl w:ilvl="4" w:tplc="2BEA022C">
      <w:start w:val="1"/>
      <w:numFmt w:val="bullet"/>
      <w:lvlText w:val="o"/>
      <w:lvlJc w:val="left"/>
      <w:pPr>
        <w:ind w:left="3600" w:hanging="359"/>
      </w:pPr>
      <w:rPr>
        <w:rFonts w:ascii="Courier New" w:hAnsi="Courier New" w:cs="Courier New" w:hint="default"/>
      </w:rPr>
    </w:lvl>
    <w:lvl w:ilvl="5" w:tplc="9C7A5AAC">
      <w:start w:val="1"/>
      <w:numFmt w:val="bullet"/>
      <w:lvlText w:val=""/>
      <w:lvlJc w:val="left"/>
      <w:pPr>
        <w:ind w:left="4320" w:hanging="359"/>
      </w:pPr>
      <w:rPr>
        <w:rFonts w:ascii="Wingdings" w:hAnsi="Wingdings" w:hint="default"/>
      </w:rPr>
    </w:lvl>
    <w:lvl w:ilvl="6" w:tplc="D9226C98">
      <w:start w:val="1"/>
      <w:numFmt w:val="bullet"/>
      <w:lvlText w:val=""/>
      <w:lvlJc w:val="left"/>
      <w:pPr>
        <w:ind w:left="5040" w:hanging="359"/>
      </w:pPr>
      <w:rPr>
        <w:rFonts w:ascii="Symbol" w:hAnsi="Symbol" w:hint="default"/>
      </w:rPr>
    </w:lvl>
    <w:lvl w:ilvl="7" w:tplc="6ECAAC5A">
      <w:start w:val="1"/>
      <w:numFmt w:val="bullet"/>
      <w:lvlText w:val="o"/>
      <w:lvlJc w:val="left"/>
      <w:pPr>
        <w:ind w:left="5760" w:hanging="359"/>
      </w:pPr>
      <w:rPr>
        <w:rFonts w:ascii="Courier New" w:hAnsi="Courier New" w:cs="Courier New" w:hint="default"/>
      </w:rPr>
    </w:lvl>
    <w:lvl w:ilvl="8" w:tplc="A7BEB1C2">
      <w:start w:val="1"/>
      <w:numFmt w:val="bullet"/>
      <w:lvlText w:val=""/>
      <w:lvlJc w:val="left"/>
      <w:pPr>
        <w:ind w:left="6480" w:hanging="359"/>
      </w:pPr>
      <w:rPr>
        <w:rFonts w:ascii="Wingdings" w:hAnsi="Wingdings" w:hint="default"/>
      </w:rPr>
    </w:lvl>
  </w:abstractNum>
  <w:abstractNum w:abstractNumId="12" w15:restartNumberingAfterBreak="0">
    <w:nsid w:val="5EAF22F3"/>
    <w:multiLevelType w:val="hybridMultilevel"/>
    <w:tmpl w:val="DA687D86"/>
    <w:lvl w:ilvl="0" w:tplc="14242C90">
      <w:start w:val="1"/>
      <w:numFmt w:val="bullet"/>
      <w:lvlText w:val=""/>
      <w:lvlJc w:val="left"/>
      <w:pPr>
        <w:ind w:left="1440" w:hanging="359"/>
      </w:pPr>
      <w:rPr>
        <w:rFonts w:ascii="Wingdings" w:hAnsi="Wingdings" w:hint="default"/>
      </w:rPr>
    </w:lvl>
    <w:lvl w:ilvl="1" w:tplc="E89C50B0">
      <w:start w:val="1"/>
      <w:numFmt w:val="bullet"/>
      <w:lvlText w:val="o"/>
      <w:lvlJc w:val="left"/>
      <w:pPr>
        <w:ind w:left="2160" w:hanging="359"/>
      </w:pPr>
      <w:rPr>
        <w:rFonts w:ascii="Courier New" w:hAnsi="Courier New" w:cs="Courier New" w:hint="default"/>
      </w:rPr>
    </w:lvl>
    <w:lvl w:ilvl="2" w:tplc="FBDCC240">
      <w:start w:val="1"/>
      <w:numFmt w:val="bullet"/>
      <w:lvlText w:val=""/>
      <w:lvlJc w:val="left"/>
      <w:pPr>
        <w:ind w:left="2880" w:hanging="359"/>
      </w:pPr>
      <w:rPr>
        <w:rFonts w:ascii="Wingdings" w:hAnsi="Wingdings" w:hint="default"/>
      </w:rPr>
    </w:lvl>
    <w:lvl w:ilvl="3" w:tplc="82F8CE0C">
      <w:start w:val="1"/>
      <w:numFmt w:val="bullet"/>
      <w:lvlText w:val=""/>
      <w:lvlJc w:val="left"/>
      <w:pPr>
        <w:ind w:left="3600" w:hanging="359"/>
      </w:pPr>
      <w:rPr>
        <w:rFonts w:ascii="Symbol" w:hAnsi="Symbol" w:hint="default"/>
      </w:rPr>
    </w:lvl>
    <w:lvl w:ilvl="4" w:tplc="42088426">
      <w:start w:val="1"/>
      <w:numFmt w:val="bullet"/>
      <w:lvlText w:val="o"/>
      <w:lvlJc w:val="left"/>
      <w:pPr>
        <w:ind w:left="4320" w:hanging="359"/>
      </w:pPr>
      <w:rPr>
        <w:rFonts w:ascii="Courier New" w:hAnsi="Courier New" w:cs="Courier New" w:hint="default"/>
      </w:rPr>
    </w:lvl>
    <w:lvl w:ilvl="5" w:tplc="3B3AB008">
      <w:start w:val="1"/>
      <w:numFmt w:val="bullet"/>
      <w:lvlText w:val=""/>
      <w:lvlJc w:val="left"/>
      <w:pPr>
        <w:ind w:left="5040" w:hanging="359"/>
      </w:pPr>
      <w:rPr>
        <w:rFonts w:ascii="Wingdings" w:hAnsi="Wingdings" w:hint="default"/>
      </w:rPr>
    </w:lvl>
    <w:lvl w:ilvl="6" w:tplc="B6CAF7D6">
      <w:start w:val="1"/>
      <w:numFmt w:val="bullet"/>
      <w:lvlText w:val=""/>
      <w:lvlJc w:val="left"/>
      <w:pPr>
        <w:ind w:left="5760" w:hanging="359"/>
      </w:pPr>
      <w:rPr>
        <w:rFonts w:ascii="Symbol" w:hAnsi="Symbol" w:hint="default"/>
      </w:rPr>
    </w:lvl>
    <w:lvl w:ilvl="7" w:tplc="940649E0">
      <w:start w:val="1"/>
      <w:numFmt w:val="bullet"/>
      <w:lvlText w:val="o"/>
      <w:lvlJc w:val="left"/>
      <w:pPr>
        <w:ind w:left="6480" w:hanging="359"/>
      </w:pPr>
      <w:rPr>
        <w:rFonts w:ascii="Courier New" w:hAnsi="Courier New" w:cs="Courier New" w:hint="default"/>
      </w:rPr>
    </w:lvl>
    <w:lvl w:ilvl="8" w:tplc="9E50D054">
      <w:start w:val="1"/>
      <w:numFmt w:val="bullet"/>
      <w:lvlText w:val=""/>
      <w:lvlJc w:val="left"/>
      <w:pPr>
        <w:ind w:left="7200" w:hanging="359"/>
      </w:pPr>
      <w:rPr>
        <w:rFonts w:ascii="Wingdings" w:hAnsi="Wingdings" w:hint="default"/>
      </w:rPr>
    </w:lvl>
  </w:abstractNum>
  <w:abstractNum w:abstractNumId="13" w15:restartNumberingAfterBreak="0">
    <w:nsid w:val="6F5B51AD"/>
    <w:multiLevelType w:val="hybridMultilevel"/>
    <w:tmpl w:val="4E36C0B0"/>
    <w:lvl w:ilvl="0" w:tplc="B56A547A">
      <w:start w:val="1"/>
      <w:numFmt w:val="bullet"/>
      <w:lvlText w:val=""/>
      <w:lvlJc w:val="left"/>
      <w:pPr>
        <w:ind w:left="720" w:hanging="359"/>
      </w:pPr>
      <w:rPr>
        <w:rFonts w:ascii="Wingdings" w:hAnsi="Wingdings" w:hint="default"/>
      </w:rPr>
    </w:lvl>
    <w:lvl w:ilvl="1" w:tplc="5A7E0596">
      <w:start w:val="1"/>
      <w:numFmt w:val="bullet"/>
      <w:lvlText w:val=""/>
      <w:lvlJc w:val="left"/>
      <w:pPr>
        <w:ind w:left="1440" w:hanging="359"/>
      </w:pPr>
      <w:rPr>
        <w:rFonts w:ascii="Wingdings" w:hAnsi="Wingdings" w:hint="default"/>
      </w:rPr>
    </w:lvl>
    <w:lvl w:ilvl="2" w:tplc="8B222CA8">
      <w:start w:val="1"/>
      <w:numFmt w:val="bullet"/>
      <w:lvlText w:val=""/>
      <w:lvlJc w:val="left"/>
      <w:pPr>
        <w:ind w:left="2160" w:hanging="359"/>
      </w:pPr>
      <w:rPr>
        <w:rFonts w:ascii="Wingdings" w:hAnsi="Wingdings" w:hint="default"/>
      </w:rPr>
    </w:lvl>
    <w:lvl w:ilvl="3" w:tplc="9B0A3E5C">
      <w:start w:val="1"/>
      <w:numFmt w:val="bullet"/>
      <w:lvlText w:val=""/>
      <w:lvlJc w:val="left"/>
      <w:pPr>
        <w:ind w:left="2880" w:hanging="359"/>
      </w:pPr>
      <w:rPr>
        <w:rFonts w:ascii="Symbol" w:hAnsi="Symbol" w:hint="default"/>
      </w:rPr>
    </w:lvl>
    <w:lvl w:ilvl="4" w:tplc="AC9A1602">
      <w:start w:val="1"/>
      <w:numFmt w:val="bullet"/>
      <w:lvlText w:val="o"/>
      <w:lvlJc w:val="left"/>
      <w:pPr>
        <w:ind w:left="3600" w:hanging="359"/>
      </w:pPr>
      <w:rPr>
        <w:rFonts w:ascii="Courier New" w:hAnsi="Courier New" w:cs="Courier New" w:hint="default"/>
      </w:rPr>
    </w:lvl>
    <w:lvl w:ilvl="5" w:tplc="94D053C8">
      <w:start w:val="1"/>
      <w:numFmt w:val="bullet"/>
      <w:lvlText w:val=""/>
      <w:lvlJc w:val="left"/>
      <w:pPr>
        <w:ind w:left="4320" w:hanging="359"/>
      </w:pPr>
      <w:rPr>
        <w:rFonts w:ascii="Wingdings" w:hAnsi="Wingdings" w:hint="default"/>
      </w:rPr>
    </w:lvl>
    <w:lvl w:ilvl="6" w:tplc="AA7A85FA">
      <w:start w:val="1"/>
      <w:numFmt w:val="bullet"/>
      <w:lvlText w:val=""/>
      <w:lvlJc w:val="left"/>
      <w:pPr>
        <w:ind w:left="5040" w:hanging="359"/>
      </w:pPr>
      <w:rPr>
        <w:rFonts w:ascii="Symbol" w:hAnsi="Symbol" w:hint="default"/>
      </w:rPr>
    </w:lvl>
    <w:lvl w:ilvl="7" w:tplc="35ECED22">
      <w:start w:val="1"/>
      <w:numFmt w:val="bullet"/>
      <w:lvlText w:val="o"/>
      <w:lvlJc w:val="left"/>
      <w:pPr>
        <w:ind w:left="5760" w:hanging="359"/>
      </w:pPr>
      <w:rPr>
        <w:rFonts w:ascii="Courier New" w:hAnsi="Courier New" w:cs="Courier New" w:hint="default"/>
      </w:rPr>
    </w:lvl>
    <w:lvl w:ilvl="8" w:tplc="C7DE06D8">
      <w:start w:val="1"/>
      <w:numFmt w:val="bullet"/>
      <w:lvlText w:val=""/>
      <w:lvlJc w:val="left"/>
      <w:pPr>
        <w:ind w:left="6480" w:hanging="359"/>
      </w:pPr>
      <w:rPr>
        <w:rFonts w:ascii="Wingdings" w:hAnsi="Wingdings" w:hint="default"/>
      </w:rPr>
    </w:lvl>
  </w:abstractNum>
  <w:abstractNum w:abstractNumId="14" w15:restartNumberingAfterBreak="0">
    <w:nsid w:val="750C2ACC"/>
    <w:multiLevelType w:val="hybridMultilevel"/>
    <w:tmpl w:val="00226664"/>
    <w:lvl w:ilvl="0" w:tplc="9DC29996">
      <w:start w:val="1"/>
      <w:numFmt w:val="bullet"/>
      <w:pStyle w:val="SchriftOS"/>
      <w:lvlText w:val=""/>
      <w:lvlJc w:val="left"/>
      <w:pPr>
        <w:ind w:left="720" w:hanging="359"/>
      </w:pPr>
      <w:rPr>
        <w:rFonts w:ascii="Symbol" w:hAnsi="Symbol" w:hint="default"/>
      </w:rPr>
    </w:lvl>
    <w:lvl w:ilvl="1" w:tplc="A9CC6596">
      <w:start w:val="1"/>
      <w:numFmt w:val="bullet"/>
      <w:lvlText w:val="→"/>
      <w:lvlJc w:val="left"/>
      <w:pPr>
        <w:ind w:left="1440" w:hanging="359"/>
      </w:pPr>
      <w:rPr>
        <w:rFonts w:ascii="Helvetica" w:hAnsi="Helvetica" w:hint="default"/>
      </w:rPr>
    </w:lvl>
    <w:lvl w:ilvl="2" w:tplc="997E08CA">
      <w:start w:val="1"/>
      <w:numFmt w:val="bullet"/>
      <w:lvlText w:val=""/>
      <w:lvlJc w:val="left"/>
      <w:pPr>
        <w:ind w:left="2160" w:hanging="359"/>
      </w:pPr>
      <w:rPr>
        <w:rFonts w:ascii="Wingdings" w:hAnsi="Wingdings" w:hint="default"/>
      </w:rPr>
    </w:lvl>
    <w:lvl w:ilvl="3" w:tplc="A0C07DA4">
      <w:start w:val="1"/>
      <w:numFmt w:val="bullet"/>
      <w:lvlText w:val=""/>
      <w:lvlJc w:val="left"/>
      <w:pPr>
        <w:ind w:left="2880" w:hanging="359"/>
      </w:pPr>
      <w:rPr>
        <w:rFonts w:ascii="Symbol" w:hAnsi="Symbol" w:hint="default"/>
      </w:rPr>
    </w:lvl>
    <w:lvl w:ilvl="4" w:tplc="652264AC">
      <w:start w:val="1"/>
      <w:numFmt w:val="bullet"/>
      <w:lvlText w:val="o"/>
      <w:lvlJc w:val="left"/>
      <w:pPr>
        <w:ind w:left="3600" w:hanging="359"/>
      </w:pPr>
      <w:rPr>
        <w:rFonts w:ascii="Courier New" w:hAnsi="Courier New" w:cs="Courier New" w:hint="default"/>
      </w:rPr>
    </w:lvl>
    <w:lvl w:ilvl="5" w:tplc="A5961AD4">
      <w:start w:val="1"/>
      <w:numFmt w:val="bullet"/>
      <w:lvlText w:val=""/>
      <w:lvlJc w:val="left"/>
      <w:pPr>
        <w:ind w:left="4320" w:hanging="359"/>
      </w:pPr>
      <w:rPr>
        <w:rFonts w:ascii="Wingdings" w:hAnsi="Wingdings" w:hint="default"/>
      </w:rPr>
    </w:lvl>
    <w:lvl w:ilvl="6" w:tplc="BE2AF43C">
      <w:start w:val="1"/>
      <w:numFmt w:val="bullet"/>
      <w:lvlText w:val=""/>
      <w:lvlJc w:val="left"/>
      <w:pPr>
        <w:ind w:left="5040" w:hanging="359"/>
      </w:pPr>
      <w:rPr>
        <w:rFonts w:ascii="Symbol" w:hAnsi="Symbol" w:hint="default"/>
      </w:rPr>
    </w:lvl>
    <w:lvl w:ilvl="7" w:tplc="463AA496">
      <w:start w:val="1"/>
      <w:numFmt w:val="bullet"/>
      <w:lvlText w:val="o"/>
      <w:lvlJc w:val="left"/>
      <w:pPr>
        <w:ind w:left="5760" w:hanging="359"/>
      </w:pPr>
      <w:rPr>
        <w:rFonts w:ascii="Courier New" w:hAnsi="Courier New" w:cs="Courier New" w:hint="default"/>
      </w:rPr>
    </w:lvl>
    <w:lvl w:ilvl="8" w:tplc="838E843C">
      <w:start w:val="1"/>
      <w:numFmt w:val="bullet"/>
      <w:lvlText w:val=""/>
      <w:lvlJc w:val="left"/>
      <w:pPr>
        <w:ind w:left="6480" w:hanging="359"/>
      </w:pPr>
      <w:rPr>
        <w:rFonts w:ascii="Wingdings" w:hAnsi="Wingdings" w:hint="default"/>
      </w:rPr>
    </w:lvl>
  </w:abstractNum>
  <w:abstractNum w:abstractNumId="15" w15:restartNumberingAfterBreak="0">
    <w:nsid w:val="7B0A7C9A"/>
    <w:multiLevelType w:val="hybridMultilevel"/>
    <w:tmpl w:val="DBDAC488"/>
    <w:lvl w:ilvl="0" w:tplc="26E6987A">
      <w:start w:val="1"/>
      <w:numFmt w:val="bullet"/>
      <w:lvlText w:val=""/>
      <w:lvlJc w:val="left"/>
      <w:pPr>
        <w:ind w:left="720" w:hanging="359"/>
      </w:pPr>
      <w:rPr>
        <w:rFonts w:ascii="Symbol" w:hAnsi="Symbol" w:hint="default"/>
      </w:rPr>
    </w:lvl>
    <w:lvl w:ilvl="1" w:tplc="17F21604">
      <w:start w:val="1"/>
      <w:numFmt w:val="bullet"/>
      <w:lvlText w:val="o"/>
      <w:lvlJc w:val="left"/>
      <w:pPr>
        <w:ind w:left="1440" w:hanging="359"/>
      </w:pPr>
      <w:rPr>
        <w:rFonts w:ascii="Courier New" w:hAnsi="Courier New" w:cs="Courier New" w:hint="default"/>
      </w:rPr>
    </w:lvl>
    <w:lvl w:ilvl="2" w:tplc="E4A6457C">
      <w:start w:val="1"/>
      <w:numFmt w:val="bullet"/>
      <w:lvlText w:val=""/>
      <w:lvlJc w:val="left"/>
      <w:pPr>
        <w:ind w:left="2160" w:hanging="359"/>
      </w:pPr>
      <w:rPr>
        <w:rFonts w:ascii="Wingdings" w:hAnsi="Wingdings" w:hint="default"/>
      </w:rPr>
    </w:lvl>
    <w:lvl w:ilvl="3" w:tplc="2A8A3EE8">
      <w:start w:val="1"/>
      <w:numFmt w:val="bullet"/>
      <w:lvlText w:val=""/>
      <w:lvlJc w:val="left"/>
      <w:pPr>
        <w:ind w:left="2880" w:hanging="359"/>
      </w:pPr>
      <w:rPr>
        <w:rFonts w:ascii="Symbol" w:hAnsi="Symbol" w:hint="default"/>
      </w:rPr>
    </w:lvl>
    <w:lvl w:ilvl="4" w:tplc="A0AA0EA6">
      <w:start w:val="1"/>
      <w:numFmt w:val="bullet"/>
      <w:lvlText w:val="o"/>
      <w:lvlJc w:val="left"/>
      <w:pPr>
        <w:ind w:left="3600" w:hanging="359"/>
      </w:pPr>
      <w:rPr>
        <w:rFonts w:ascii="Courier New" w:hAnsi="Courier New" w:cs="Courier New" w:hint="default"/>
      </w:rPr>
    </w:lvl>
    <w:lvl w:ilvl="5" w:tplc="36F84538">
      <w:start w:val="1"/>
      <w:numFmt w:val="bullet"/>
      <w:lvlText w:val=""/>
      <w:lvlJc w:val="left"/>
      <w:pPr>
        <w:ind w:left="4320" w:hanging="359"/>
      </w:pPr>
      <w:rPr>
        <w:rFonts w:ascii="Wingdings" w:hAnsi="Wingdings" w:hint="default"/>
      </w:rPr>
    </w:lvl>
    <w:lvl w:ilvl="6" w:tplc="F5D0B28E">
      <w:start w:val="1"/>
      <w:numFmt w:val="bullet"/>
      <w:lvlText w:val=""/>
      <w:lvlJc w:val="left"/>
      <w:pPr>
        <w:ind w:left="5040" w:hanging="359"/>
      </w:pPr>
      <w:rPr>
        <w:rFonts w:ascii="Symbol" w:hAnsi="Symbol" w:hint="default"/>
      </w:rPr>
    </w:lvl>
    <w:lvl w:ilvl="7" w:tplc="8CA89A4C">
      <w:start w:val="1"/>
      <w:numFmt w:val="bullet"/>
      <w:lvlText w:val="o"/>
      <w:lvlJc w:val="left"/>
      <w:pPr>
        <w:ind w:left="5760" w:hanging="359"/>
      </w:pPr>
      <w:rPr>
        <w:rFonts w:ascii="Courier New" w:hAnsi="Courier New" w:cs="Courier New" w:hint="default"/>
      </w:rPr>
    </w:lvl>
    <w:lvl w:ilvl="8" w:tplc="C8F865D2">
      <w:start w:val="1"/>
      <w:numFmt w:val="bullet"/>
      <w:lvlText w:val=""/>
      <w:lvlJc w:val="left"/>
      <w:pPr>
        <w:ind w:left="6480" w:hanging="359"/>
      </w:pPr>
      <w:rPr>
        <w:rFonts w:ascii="Wingdings" w:hAnsi="Wingdings" w:hint="default"/>
      </w:rPr>
    </w:lvl>
  </w:abstractNum>
  <w:num w:numId="1">
    <w:abstractNumId w:val="3"/>
  </w:num>
  <w:num w:numId="2">
    <w:abstractNumId w:val="8"/>
  </w:num>
  <w:num w:numId="3">
    <w:abstractNumId w:val="11"/>
  </w:num>
  <w:num w:numId="4">
    <w:abstractNumId w:val="15"/>
  </w:num>
  <w:num w:numId="5">
    <w:abstractNumId w:val="7"/>
  </w:num>
  <w:num w:numId="6">
    <w:abstractNumId w:val="10"/>
  </w:num>
  <w:num w:numId="7">
    <w:abstractNumId w:val="12"/>
  </w:num>
  <w:num w:numId="8">
    <w:abstractNumId w:val="13"/>
  </w:num>
  <w:num w:numId="9">
    <w:abstractNumId w:val="14"/>
  </w:num>
  <w:num w:numId="10">
    <w:abstractNumId w:val="1"/>
  </w:num>
  <w:num w:numId="11">
    <w:abstractNumId w:val="9"/>
  </w:num>
  <w:num w:numId="12">
    <w:abstractNumId w:val="4"/>
  </w:num>
  <w:num w:numId="13">
    <w:abstractNumId w:val="6"/>
  </w:num>
  <w:num w:numId="14">
    <w:abstractNumId w:val="5"/>
  </w:num>
  <w:num w:numId="15">
    <w:abstractNumId w:val="2"/>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544A"/>
    <w:rsid w:val="001D4796"/>
    <w:rsid w:val="002478F7"/>
    <w:rsid w:val="002620D6"/>
    <w:rsid w:val="002858EC"/>
    <w:rsid w:val="003342FB"/>
    <w:rsid w:val="003E69CD"/>
    <w:rsid w:val="004C567A"/>
    <w:rsid w:val="00512353"/>
    <w:rsid w:val="006E2422"/>
    <w:rsid w:val="006E4F12"/>
    <w:rsid w:val="00716F26"/>
    <w:rsid w:val="0071765C"/>
    <w:rsid w:val="007F03D7"/>
    <w:rsid w:val="007F6640"/>
    <w:rsid w:val="0091188B"/>
    <w:rsid w:val="00A1760E"/>
    <w:rsid w:val="00AC551B"/>
    <w:rsid w:val="00AD01D6"/>
    <w:rsid w:val="00B5674F"/>
    <w:rsid w:val="00B8544A"/>
    <w:rsid w:val="00BE28D2"/>
    <w:rsid w:val="00DA394D"/>
    <w:rsid w:val="00EC7C4F"/>
    <w:rsid w:val="00F20D71"/>
    <w:rsid w:val="00F70A02"/>
    <w:rsid w:val="00FB690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6A18FE"/>
  <w15:docId w15:val="{BCED8634-07E5-433B-8FD5-C6431644EF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Cs w:val="22"/>
        <w:lang w:val="de-DE" w:eastAsia="zh-CN" w:bidi="hi-IN"/>
      </w:rPr>
    </w:rPrDefault>
    <w:pPrDefault>
      <w:pPr>
        <w:pBdr>
          <w:top w:val="none" w:sz="4" w:space="0" w:color="000000"/>
          <w:left w:val="none" w:sz="4" w:space="0" w:color="000000"/>
          <w:bottom w:val="none" w:sz="4" w:space="0" w:color="000000"/>
          <w:right w:val="none" w:sz="4" w:space="0" w:color="000000"/>
          <w:between w:val="none" w:sz="4" w:space="0" w:color="000000"/>
        </w:pBdr>
        <w:spacing w:before="1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uiPriority w:val="9"/>
    <w:qFormat/>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rPr>
  </w:style>
  <w:style w:type="paragraph" w:styleId="berschrift2">
    <w:name w:val="heading 2"/>
    <w:basedOn w:val="Standard"/>
    <w:next w:val="Standard"/>
    <w:uiPriority w:val="9"/>
    <w:unhideWhenUsed/>
    <w:qFormat/>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berschrift3">
    <w:name w:val="heading 3"/>
    <w:basedOn w:val="Standard"/>
    <w:next w:val="Standard"/>
    <w:uiPriority w:val="9"/>
    <w:unhideWhenUsed/>
    <w:qFormat/>
    <w:pPr>
      <w:pBdr>
        <w:top w:val="single" w:sz="6" w:space="2" w:color="5B9BD5" w:themeColor="accent1"/>
      </w:pBdr>
      <w:spacing w:before="300" w:after="0"/>
      <w:outlineLvl w:val="2"/>
    </w:pPr>
    <w:rPr>
      <w:caps/>
      <w:color w:val="1F4D78" w:themeColor="accent1" w:themeShade="7F"/>
      <w:spacing w:val="15"/>
    </w:rPr>
  </w:style>
  <w:style w:type="paragraph" w:styleId="berschrift4">
    <w:name w:val="heading 4"/>
    <w:basedOn w:val="Standard"/>
    <w:next w:val="Standard"/>
    <w:uiPriority w:val="9"/>
    <w:unhideWhenUsed/>
    <w:qFormat/>
    <w:pPr>
      <w:pBdr>
        <w:top w:val="single" w:sz="6" w:space="2" w:color="5B9BD5" w:themeColor="accent1"/>
      </w:pBdr>
      <w:spacing w:before="200" w:after="0"/>
      <w:outlineLvl w:val="3"/>
    </w:pPr>
    <w:rPr>
      <w:caps/>
      <w:color w:val="2E74B5" w:themeColor="accent1" w:themeShade="BF"/>
      <w:spacing w:val="10"/>
    </w:rPr>
  </w:style>
  <w:style w:type="paragraph" w:styleId="berschrift5">
    <w:name w:val="heading 5"/>
    <w:basedOn w:val="Standard"/>
    <w:next w:val="Standard"/>
    <w:uiPriority w:val="9"/>
    <w:semiHidden/>
    <w:unhideWhenUsed/>
    <w:qFormat/>
    <w:pPr>
      <w:pBdr>
        <w:bottom w:val="single" w:sz="6" w:space="1" w:color="5B9BD5" w:themeColor="accent1"/>
      </w:pBdr>
      <w:spacing w:before="200" w:after="0"/>
      <w:outlineLvl w:val="4"/>
    </w:pPr>
    <w:rPr>
      <w:caps/>
      <w:color w:val="2E74B5" w:themeColor="accent1" w:themeShade="BF"/>
      <w:spacing w:val="10"/>
    </w:rPr>
  </w:style>
  <w:style w:type="paragraph" w:styleId="berschrift6">
    <w:name w:val="heading 6"/>
    <w:basedOn w:val="Standard"/>
    <w:next w:val="Standard"/>
    <w:uiPriority w:val="9"/>
    <w:semiHidden/>
    <w:unhideWhenUsed/>
    <w:qFormat/>
    <w:pPr>
      <w:pBdr>
        <w:bottom w:val="single" w:sz="6" w:space="1" w:color="5B9BD5" w:themeColor="accent1"/>
      </w:pBdr>
      <w:spacing w:before="200" w:after="0"/>
      <w:outlineLvl w:val="5"/>
    </w:pPr>
    <w:rPr>
      <w:caps/>
      <w:color w:val="2E74B5" w:themeColor="accent1" w:themeShade="BF"/>
      <w:spacing w:val="10"/>
    </w:rPr>
  </w:style>
  <w:style w:type="paragraph" w:styleId="berschrift7">
    <w:name w:val="heading 7"/>
    <w:basedOn w:val="Standard"/>
    <w:next w:val="Standard"/>
    <w:uiPriority w:val="9"/>
    <w:semiHidden/>
    <w:unhideWhenUsed/>
    <w:qFormat/>
    <w:pPr>
      <w:spacing w:before="200" w:after="0"/>
      <w:outlineLvl w:val="6"/>
    </w:pPr>
    <w:rPr>
      <w:caps/>
      <w:color w:val="2E74B5" w:themeColor="accent1" w:themeShade="BF"/>
      <w:spacing w:val="10"/>
    </w:rPr>
  </w:style>
  <w:style w:type="paragraph" w:styleId="berschrift8">
    <w:name w:val="heading 8"/>
    <w:basedOn w:val="Standard"/>
    <w:next w:val="Standard"/>
    <w:uiPriority w:val="9"/>
    <w:semiHidden/>
    <w:unhideWhenUsed/>
    <w:qFormat/>
    <w:pPr>
      <w:spacing w:before="200" w:after="0"/>
      <w:outlineLvl w:val="7"/>
    </w:pPr>
    <w:rPr>
      <w:caps/>
      <w:spacing w:val="10"/>
      <w:sz w:val="18"/>
      <w:szCs w:val="18"/>
    </w:rPr>
  </w:style>
  <w:style w:type="paragraph" w:styleId="berschrift9">
    <w:name w:val="heading 9"/>
    <w:basedOn w:val="Standard"/>
    <w:next w:val="Standard"/>
    <w:uiPriority w:val="9"/>
    <w:semiHidden/>
    <w:unhideWhenUsed/>
    <w:qFormat/>
    <w:pPr>
      <w:spacing w:before="200" w:after="0"/>
      <w:outlineLvl w:val="8"/>
    </w:pPr>
    <w:rPr>
      <w:i/>
      <w:iCs/>
      <w:caps/>
      <w:spacing w:val="1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Lined">
    <w:name w:val="Lined"/>
    <w:basedOn w:val="NormaleTabelle"/>
    <w:uiPriority w:val="99"/>
    <w:pPr>
      <w:spacing w:after="0" w:line="240" w:lineRule="auto"/>
    </w:pPr>
    <w:rPr>
      <w:color w:val="404040"/>
      <w:szCs w:val="20"/>
      <w:lang w:eastAsia="de-DE" w:bidi="ar-SA"/>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Lined-Accent1">
    <w:name w:val="Lined - Accent 1"/>
    <w:basedOn w:val="NormaleTabelle"/>
    <w:uiPriority w:val="99"/>
    <w:pPr>
      <w:spacing w:after="0" w:line="240" w:lineRule="auto"/>
    </w:pPr>
    <w:rPr>
      <w:color w:val="404040"/>
      <w:szCs w:val="20"/>
      <w:lang w:eastAsia="de-DE" w:bidi="ar-SA"/>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Lined-Accent2">
    <w:name w:val="Lined - Accent 2"/>
    <w:basedOn w:val="NormaleTabelle"/>
    <w:uiPriority w:val="99"/>
    <w:pPr>
      <w:spacing w:after="0" w:line="240" w:lineRule="auto"/>
    </w:pPr>
    <w:rPr>
      <w:color w:val="404040"/>
      <w:szCs w:val="20"/>
      <w:lang w:eastAsia="de-DE" w:bidi="ar-SA"/>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Lined-Accent3">
    <w:name w:val="Lined - Accent 3"/>
    <w:basedOn w:val="NormaleTabelle"/>
    <w:uiPriority w:val="99"/>
    <w:pPr>
      <w:spacing w:after="0" w:line="240" w:lineRule="auto"/>
    </w:pPr>
    <w:rPr>
      <w:color w:val="404040"/>
      <w:szCs w:val="20"/>
      <w:lang w:eastAsia="de-DE" w:bidi="ar-SA"/>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9BB559"/>
      </w:tcPr>
    </w:tblStylePr>
    <w:tblStylePr w:type="lastRow">
      <w:rPr>
        <w:rFonts w:ascii="Arial" w:hAnsi="Arial"/>
        <w:color w:val="F2F2F2"/>
        <w:sz w:val="22"/>
      </w:rPr>
      <w:tblPr/>
      <w:tcPr>
        <w:shd w:val="clear" w:color="auto" w:fill="9BB559"/>
      </w:tcPr>
    </w:tblStylePr>
    <w:tblStylePr w:type="firstCol">
      <w:rPr>
        <w:rFonts w:ascii="Arial" w:hAnsi="Arial"/>
        <w:color w:val="F2F2F2"/>
        <w:sz w:val="22"/>
      </w:rPr>
      <w:tblPr/>
      <w:tcPr>
        <w:shd w:val="clear" w:color="auto" w:fill="9BB559"/>
      </w:tcPr>
    </w:tblStylePr>
    <w:tblStylePr w:type="lastCol">
      <w:rPr>
        <w:rFonts w:ascii="Arial" w:hAnsi="Arial"/>
        <w:color w:val="F2F2F2"/>
        <w:sz w:val="22"/>
      </w:rPr>
      <w:tblPr/>
      <w:tcPr>
        <w:shd w:val="clear" w:color="auto" w:fill="9BB5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Lined-Accent4">
    <w:name w:val="Lined - Accent 4"/>
    <w:basedOn w:val="NormaleTabelle"/>
    <w:uiPriority w:val="99"/>
    <w:pPr>
      <w:spacing w:after="0" w:line="240" w:lineRule="auto"/>
    </w:pPr>
    <w:rPr>
      <w:color w:val="404040"/>
      <w:szCs w:val="20"/>
      <w:lang w:eastAsia="de-DE" w:bidi="ar-SA"/>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Lined-Accent5">
    <w:name w:val="Lined - Accent 5"/>
    <w:basedOn w:val="NormaleTabelle"/>
    <w:uiPriority w:val="99"/>
    <w:pPr>
      <w:spacing w:after="0" w:line="240" w:lineRule="auto"/>
    </w:pPr>
    <w:rPr>
      <w:color w:val="404040"/>
      <w:szCs w:val="20"/>
      <w:lang w:eastAsia="de-DE" w:bidi="ar-SA"/>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Lined-Accent6">
    <w:name w:val="Lined - Accent 6"/>
    <w:basedOn w:val="NormaleTabelle"/>
    <w:uiPriority w:val="99"/>
    <w:pPr>
      <w:spacing w:after="0" w:line="240" w:lineRule="auto"/>
    </w:pPr>
    <w:rPr>
      <w:color w:val="404040"/>
      <w:szCs w:val="20"/>
      <w:lang w:eastAsia="de-DE" w:bidi="ar-SA"/>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7F7F7F"/>
        </w:tcBorders>
      </w:tcPr>
    </w:tblStylePr>
    <w:tblStylePr w:type="lastRow">
      <w:rPr>
        <w:rFonts w:ascii="Arial" w:hAnsi="Arial"/>
        <w:color w:val="404040"/>
        <w:sz w:val="22"/>
      </w:rPr>
      <w:tblPr/>
      <w:tcPr>
        <w:tcBorders>
          <w:top w:val="single" w:sz="12" w:space="0" w:color="7F7F7F"/>
        </w:tcBorders>
      </w:tcPr>
    </w:tblStylePr>
    <w:tblStylePr w:type="firstCol">
      <w:rPr>
        <w:rFonts w:ascii="Arial" w:hAnsi="Arial"/>
        <w:color w:val="404040"/>
        <w:sz w:val="22"/>
      </w:rPr>
      <w:tblPr/>
      <w:tcPr>
        <w:tcBorders>
          <w:right w:val="single" w:sz="12" w:space="0" w:color="7F7F7F"/>
        </w:tcBorders>
      </w:tcPr>
    </w:tblStylePr>
    <w:tblStylePr w:type="lastCol">
      <w:rPr>
        <w:rFonts w:ascii="Arial" w:hAnsi="Arial"/>
        <w:color w:val="404040"/>
        <w:sz w:val="22"/>
      </w:rPr>
      <w:tblPr/>
      <w:tcPr>
        <w:tcBorders>
          <w:left w:val="single" w:sz="12" w:space="0" w:color="7F7F7F"/>
        </w:tcBorders>
      </w:tcPr>
    </w:tblStylePr>
    <w:tblStylePr w:type="band1Horz">
      <w:rPr>
        <w:rFonts w:ascii="Arial" w:hAnsi="Arial"/>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4F81BD"/>
        </w:tcBorders>
      </w:tcPr>
    </w:tblStylePr>
    <w:tblStylePr w:type="lastRow">
      <w:rPr>
        <w:rFonts w:ascii="Arial" w:hAnsi="Arial"/>
        <w:color w:val="404040"/>
        <w:sz w:val="22"/>
      </w:rPr>
      <w:tblPr/>
      <w:tcPr>
        <w:tcBorders>
          <w:top w:val="single" w:sz="12" w:space="0" w:color="4F81BD"/>
        </w:tcBorders>
      </w:tcPr>
    </w:tblStylePr>
    <w:tblStylePr w:type="firstCol">
      <w:rPr>
        <w:rFonts w:ascii="Arial" w:hAnsi="Arial"/>
        <w:color w:val="404040"/>
        <w:sz w:val="22"/>
      </w:rPr>
      <w:tblPr/>
      <w:tcPr>
        <w:tcBorders>
          <w:right w:val="single" w:sz="12" w:space="0" w:color="4F81BD"/>
        </w:tcBorders>
      </w:tcPr>
    </w:tblStylePr>
    <w:tblStylePr w:type="lastCol">
      <w:rPr>
        <w:rFonts w:ascii="Arial" w:hAnsi="Arial"/>
        <w:color w:val="404040"/>
        <w:sz w:val="22"/>
      </w:rPr>
      <w:tblPr/>
      <w:tcPr>
        <w:tcBorders>
          <w:left w:val="single" w:sz="12" w:space="0" w:color="4F81BD"/>
        </w:tcBorders>
      </w:tcPr>
    </w:tblStylePr>
    <w:tblStylePr w:type="band1Horz">
      <w:rPr>
        <w:rFonts w:ascii="Arial" w:hAnsi="Arial"/>
        <w:color w:val="404040"/>
        <w:sz w:val="22"/>
      </w:rPr>
      <w:tblPr/>
      <w:tcPr>
        <w:tcBorders>
          <w:top w:val="single" w:sz="4" w:space="0" w:color="B8CCE4"/>
          <w:left w:val="single" w:sz="4" w:space="0" w:color="B8CCE4"/>
          <w:bottom w:val="single" w:sz="4" w:space="0" w:color="B8CCE4"/>
          <w:right w:val="single" w:sz="4" w:space="0" w:color="B8CCE4"/>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E5B8B7"/>
        <w:left w:val="single" w:sz="4" w:space="0" w:color="E5B8B7"/>
        <w:bottom w:val="single" w:sz="4" w:space="0" w:color="E5B8B7"/>
        <w:right w:val="single" w:sz="4" w:space="0" w:color="E5B8B7"/>
        <w:insideH w:val="single" w:sz="4" w:space="0" w:color="E5B8B7"/>
        <w:insideV w:val="single" w:sz="4" w:space="0" w:color="E5B8B7"/>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D99594"/>
        </w:tcBorders>
      </w:tcPr>
    </w:tblStylePr>
    <w:tblStylePr w:type="lastRow">
      <w:rPr>
        <w:rFonts w:ascii="Arial" w:hAnsi="Arial"/>
        <w:color w:val="404040"/>
        <w:sz w:val="22"/>
      </w:rPr>
      <w:tblPr/>
      <w:tcPr>
        <w:tcBorders>
          <w:top w:val="single" w:sz="12" w:space="0" w:color="D99594"/>
        </w:tcBorders>
      </w:tcPr>
    </w:tblStylePr>
    <w:tblStylePr w:type="firstCol">
      <w:rPr>
        <w:rFonts w:ascii="Arial" w:hAnsi="Arial"/>
        <w:color w:val="404040"/>
        <w:sz w:val="22"/>
      </w:rPr>
      <w:tblPr/>
      <w:tcPr>
        <w:tcBorders>
          <w:right w:val="single" w:sz="12" w:space="0" w:color="D99594"/>
        </w:tcBorders>
      </w:tcPr>
    </w:tblStylePr>
    <w:tblStylePr w:type="lastCol">
      <w:rPr>
        <w:rFonts w:ascii="Arial" w:hAnsi="Arial"/>
        <w:color w:val="404040"/>
        <w:sz w:val="22"/>
      </w:rPr>
      <w:tblPr/>
      <w:tcPr>
        <w:tcBorders>
          <w:left w:val="single" w:sz="12" w:space="0" w:color="D99594"/>
        </w:tcBorders>
      </w:tcPr>
    </w:tblStylePr>
    <w:tblStylePr w:type="band1Horz">
      <w:rPr>
        <w:rFonts w:ascii="Arial" w:hAnsi="Arial"/>
        <w:color w:val="404040"/>
        <w:sz w:val="22"/>
      </w:rPr>
      <w:tblPr/>
      <w:tcPr>
        <w:tcBorders>
          <w:top w:val="single" w:sz="4" w:space="0" w:color="E5B8B7"/>
          <w:left w:val="single" w:sz="4" w:space="0" w:color="E5B8B7"/>
          <w:bottom w:val="single" w:sz="4" w:space="0" w:color="E5B8B7"/>
          <w:right w:val="single" w:sz="4" w:space="0" w:color="E5B8B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C2D69B"/>
        </w:tcBorders>
      </w:tcPr>
    </w:tblStylePr>
    <w:tblStylePr w:type="lastRow">
      <w:rPr>
        <w:rFonts w:ascii="Arial" w:hAnsi="Arial"/>
        <w:color w:val="404040"/>
        <w:sz w:val="22"/>
      </w:rPr>
      <w:tblPr/>
      <w:tcPr>
        <w:tcBorders>
          <w:top w:val="single" w:sz="12" w:space="0" w:color="C2D69B"/>
        </w:tcBorders>
      </w:tcPr>
    </w:tblStylePr>
    <w:tblStylePr w:type="firstCol">
      <w:rPr>
        <w:rFonts w:ascii="Arial" w:hAnsi="Arial"/>
        <w:color w:val="404040"/>
        <w:sz w:val="22"/>
      </w:rPr>
      <w:tblPr/>
      <w:tcPr>
        <w:tcBorders>
          <w:right w:val="single" w:sz="12" w:space="0" w:color="C2D69B"/>
        </w:tcBorders>
      </w:tcPr>
    </w:tblStylePr>
    <w:tblStylePr w:type="lastCol">
      <w:rPr>
        <w:rFonts w:ascii="Arial" w:hAnsi="Arial"/>
        <w:color w:val="404040"/>
        <w:sz w:val="22"/>
      </w:rPr>
      <w:tblPr/>
      <w:tcPr>
        <w:tcBorders>
          <w:left w:val="single" w:sz="12" w:space="0" w:color="C2D69B"/>
        </w:tcBorders>
      </w:tcPr>
    </w:tblStylePr>
    <w:tblStylePr w:type="band1Horz">
      <w:rPr>
        <w:rFonts w:ascii="Arial" w:hAnsi="Arial"/>
        <w:color w:val="404040"/>
        <w:sz w:val="22"/>
      </w:rPr>
      <w:tblPr/>
      <w:tcPr>
        <w:tcBorders>
          <w:top w:val="single" w:sz="4" w:space="0" w:color="D6E3BC"/>
          <w:left w:val="single" w:sz="4" w:space="0" w:color="D6E3BC"/>
          <w:bottom w:val="single" w:sz="4" w:space="0" w:color="D6E3BC"/>
          <w:right w:val="single" w:sz="4" w:space="0" w:color="D6E3BC"/>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CCC0D9"/>
        <w:left w:val="single" w:sz="4" w:space="0" w:color="CCC0D9"/>
        <w:bottom w:val="single" w:sz="4" w:space="0" w:color="CCC0D9"/>
        <w:right w:val="single" w:sz="4" w:space="0" w:color="CCC0D9"/>
        <w:insideH w:val="single" w:sz="4" w:space="0" w:color="CCC0D9"/>
        <w:insideV w:val="single" w:sz="4" w:space="0" w:color="CCC0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B2A1C7"/>
        </w:tcBorders>
      </w:tcPr>
    </w:tblStylePr>
    <w:tblStylePr w:type="lastRow">
      <w:rPr>
        <w:rFonts w:ascii="Arial" w:hAnsi="Arial"/>
        <w:color w:val="404040"/>
        <w:sz w:val="22"/>
      </w:rPr>
      <w:tblPr/>
      <w:tcPr>
        <w:tcBorders>
          <w:top w:val="single" w:sz="12" w:space="0" w:color="B2A1C7"/>
        </w:tcBorders>
      </w:tcPr>
    </w:tblStylePr>
    <w:tblStylePr w:type="firstCol">
      <w:rPr>
        <w:rFonts w:ascii="Arial" w:hAnsi="Arial"/>
        <w:color w:val="404040"/>
        <w:sz w:val="22"/>
      </w:rPr>
      <w:tblPr/>
      <w:tcPr>
        <w:tcBorders>
          <w:right w:val="single" w:sz="12" w:space="0" w:color="B2A1C7"/>
        </w:tcBorders>
      </w:tcPr>
    </w:tblStylePr>
    <w:tblStylePr w:type="lastCol">
      <w:rPr>
        <w:rFonts w:ascii="Arial" w:hAnsi="Arial"/>
        <w:color w:val="404040"/>
        <w:sz w:val="22"/>
      </w:rPr>
      <w:tblPr/>
      <w:tcPr>
        <w:tcBorders>
          <w:left w:val="single" w:sz="12" w:space="0" w:color="B2A1C7"/>
        </w:tcBorders>
      </w:tcPr>
    </w:tblStylePr>
    <w:tblStylePr w:type="band1Horz">
      <w:rPr>
        <w:rFonts w:ascii="Arial" w:hAnsi="Arial"/>
        <w:color w:val="404040"/>
        <w:sz w:val="22"/>
      </w:rPr>
      <w:tblPr/>
      <w:tcPr>
        <w:tcBorders>
          <w:top w:val="single" w:sz="4" w:space="0" w:color="CCC0D9"/>
          <w:left w:val="single" w:sz="4" w:space="0" w:color="CCC0D9"/>
          <w:bottom w:val="single" w:sz="4" w:space="0" w:color="CCC0D9"/>
          <w:right w:val="single" w:sz="4" w:space="0" w:color="CCC0D9"/>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92CDDC"/>
        </w:tcBorders>
      </w:tcPr>
    </w:tblStylePr>
    <w:tblStylePr w:type="lastRow">
      <w:rPr>
        <w:rFonts w:ascii="Arial" w:hAnsi="Arial"/>
        <w:color w:val="404040"/>
        <w:sz w:val="22"/>
      </w:rPr>
      <w:tblPr/>
      <w:tcPr>
        <w:tcBorders>
          <w:top w:val="single" w:sz="12" w:space="0" w:color="92CDDC"/>
        </w:tcBorders>
      </w:tcPr>
    </w:tblStylePr>
    <w:tblStylePr w:type="firstCol">
      <w:rPr>
        <w:rFonts w:ascii="Arial" w:hAnsi="Arial"/>
        <w:color w:val="404040"/>
        <w:sz w:val="22"/>
      </w:rPr>
      <w:tblPr/>
      <w:tcPr>
        <w:tcBorders>
          <w:right w:val="single" w:sz="12" w:space="0" w:color="92CDDC"/>
        </w:tcBorders>
      </w:tcPr>
    </w:tblStylePr>
    <w:tblStylePr w:type="lastCol">
      <w:rPr>
        <w:rFonts w:ascii="Arial" w:hAnsi="Arial"/>
        <w:color w:val="404040"/>
        <w:sz w:val="22"/>
      </w:rPr>
      <w:tblPr/>
      <w:tcPr>
        <w:tcBorders>
          <w:left w:val="single" w:sz="12" w:space="0" w:color="92CDDC"/>
        </w:tcBorders>
      </w:tcPr>
    </w:tblStylePr>
    <w:tblStylePr w:type="band1Horz">
      <w:rPr>
        <w:rFonts w:ascii="Arial" w:hAnsi="Arial"/>
        <w:color w:val="404040"/>
        <w:sz w:val="22"/>
      </w:rPr>
      <w:tblPr/>
      <w:tcPr>
        <w:tcBorders>
          <w:top w:val="single" w:sz="4" w:space="0" w:color="B6DDE8"/>
          <w:left w:val="single" w:sz="4" w:space="0" w:color="B6DDE8"/>
          <w:bottom w:val="single" w:sz="4" w:space="0" w:color="B6DDE8"/>
          <w:right w:val="single" w:sz="4" w:space="0" w:color="B6DDE8"/>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FABF8F"/>
        </w:tcBorders>
      </w:tcPr>
    </w:tblStylePr>
    <w:tblStylePr w:type="lastRow">
      <w:rPr>
        <w:rFonts w:ascii="Arial" w:hAnsi="Arial"/>
        <w:color w:val="404040"/>
        <w:sz w:val="22"/>
      </w:rPr>
      <w:tblPr/>
      <w:tcPr>
        <w:tcBorders>
          <w:top w:val="single" w:sz="12" w:space="0" w:color="FABF8F"/>
        </w:tcBorders>
      </w:tcPr>
    </w:tblStylePr>
    <w:tblStylePr w:type="firstCol">
      <w:rPr>
        <w:rFonts w:ascii="Arial" w:hAnsi="Arial"/>
        <w:color w:val="404040"/>
        <w:sz w:val="22"/>
      </w:rPr>
      <w:tblPr/>
      <w:tcPr>
        <w:tcBorders>
          <w:right w:val="single" w:sz="12" w:space="0" w:color="FABF8F"/>
        </w:tcBorders>
      </w:tcPr>
    </w:tblStylePr>
    <w:tblStylePr w:type="lastCol">
      <w:rPr>
        <w:rFonts w:ascii="Arial" w:hAnsi="Arial"/>
        <w:color w:val="404040"/>
        <w:sz w:val="22"/>
      </w:rPr>
      <w:tblPr/>
      <w:tcPr>
        <w:tcBorders>
          <w:left w:val="single" w:sz="12" w:space="0" w:color="FABF8F"/>
        </w:tcBorders>
      </w:tcPr>
    </w:tblStylePr>
    <w:tblStylePr w:type="band1Horz">
      <w:rPr>
        <w:rFonts w:ascii="Arial" w:hAnsi="Arial"/>
        <w:color w:val="404040"/>
        <w:sz w:val="22"/>
      </w:rPr>
      <w:tblPr/>
      <w:tcPr>
        <w:tcBorders>
          <w:top w:val="single" w:sz="4" w:space="0" w:color="FBD4B4"/>
          <w:left w:val="single" w:sz="4" w:space="0" w:color="FBD4B4"/>
          <w:bottom w:val="single" w:sz="4" w:space="0" w:color="FBD4B4"/>
          <w:right w:val="single" w:sz="4" w:space="0" w:color="FBD4B4"/>
        </w:tcBorders>
      </w:tcPr>
    </w:tblStylePr>
  </w:style>
  <w:style w:type="table" w:customStyle="1" w:styleId="BorderedLined">
    <w:name w:val="Bordered &amp; Lined"/>
    <w:basedOn w:val="NormaleTabelle"/>
    <w:uiPriority w:val="99"/>
    <w:pPr>
      <w:spacing w:after="0" w:line="240" w:lineRule="auto"/>
    </w:pPr>
    <w:rPr>
      <w:color w:val="404040"/>
      <w:szCs w:val="20"/>
      <w:lang w:eastAsia="de-DE" w:bidi="ar-SA"/>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D9D9D9"/>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BorderedLined-Accent1">
    <w:name w:val="Bordered &amp; Lined - Accent 1"/>
    <w:basedOn w:val="NormaleTabelle"/>
    <w:uiPriority w:val="99"/>
    <w:pPr>
      <w:spacing w:after="0" w:line="240" w:lineRule="auto"/>
    </w:pPr>
    <w:rPr>
      <w:color w:val="404040"/>
      <w:szCs w:val="20"/>
      <w:lang w:eastAsia="de-DE" w:bidi="ar-SA"/>
    </w:rPr>
    <w:tblPr>
      <w:tblStyleRowBandSize w:val="1"/>
      <w:tblStyleColBandSize w:val="1"/>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BorderedLined-Accent2">
    <w:name w:val="Bordered &amp; Lined - Accent 2"/>
    <w:basedOn w:val="NormaleTabelle"/>
    <w:uiPriority w:val="99"/>
    <w:pPr>
      <w:spacing w:after="0" w:line="240" w:lineRule="auto"/>
    </w:pPr>
    <w:rPr>
      <w:color w:val="404040"/>
      <w:szCs w:val="20"/>
      <w:lang w:eastAsia="de-DE" w:bidi="ar-SA"/>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BorderedLined-Accent3">
    <w:name w:val="Bordered &amp; Lined - Accent 3"/>
    <w:basedOn w:val="NormaleTabelle"/>
    <w:uiPriority w:val="99"/>
    <w:pPr>
      <w:spacing w:after="0" w:line="240" w:lineRule="auto"/>
    </w:pPr>
    <w:rPr>
      <w:color w:val="404040"/>
      <w:szCs w:val="20"/>
      <w:lang w:eastAsia="de-DE" w:bidi="ar-SA"/>
    </w:rPr>
    <w:tblPr>
      <w:tblStyleRowBandSize w:val="1"/>
      <w:tblStyleColBandSize w:val="1"/>
      <w:tblBorders>
        <w:top w:val="single" w:sz="4" w:space="0" w:color="76923C"/>
        <w:left w:val="single" w:sz="4" w:space="0" w:color="76923C"/>
        <w:bottom w:val="single" w:sz="4" w:space="0" w:color="76923C"/>
        <w:right w:val="single" w:sz="4" w:space="0" w:color="76923C"/>
        <w:insideH w:val="single" w:sz="4" w:space="0" w:color="76923C"/>
        <w:insideV w:val="single" w:sz="4" w:space="0" w:color="76923C"/>
      </w:tblBorders>
      <w:tblCellMar>
        <w:top w:w="96" w:type="dxa"/>
        <w:left w:w="170" w:type="dxa"/>
        <w:bottom w:w="96" w:type="dxa"/>
        <w:right w:w="170" w:type="dxa"/>
      </w:tblCellMar>
    </w:tblPr>
    <w:tblStylePr w:type="firstRow">
      <w:rPr>
        <w:rFonts w:ascii="Arial" w:hAnsi="Arial"/>
        <w:color w:val="F2F2F2"/>
        <w:sz w:val="22"/>
      </w:rPr>
      <w:tblPr/>
      <w:tcPr>
        <w:shd w:val="clear" w:color="auto" w:fill="9BBB59"/>
      </w:tcPr>
    </w:tblStylePr>
    <w:tblStylePr w:type="lastRow">
      <w:rPr>
        <w:rFonts w:ascii="Arial" w:hAnsi="Arial"/>
        <w:color w:val="F2F2F2"/>
        <w:sz w:val="22"/>
      </w:rPr>
      <w:tblPr/>
      <w:tcPr>
        <w:shd w:val="clear" w:color="auto" w:fill="9BBB59"/>
      </w:tcPr>
    </w:tblStylePr>
    <w:tblStylePr w:type="firstCol">
      <w:rPr>
        <w:rFonts w:ascii="Arial" w:hAnsi="Arial"/>
        <w:color w:val="F2F2F2"/>
        <w:sz w:val="22"/>
      </w:rPr>
      <w:tblPr/>
      <w:tcPr>
        <w:shd w:val="clear" w:color="auto" w:fill="9BBB59"/>
      </w:tcPr>
    </w:tblStylePr>
    <w:tblStylePr w:type="lastCol">
      <w:rPr>
        <w:rFonts w:ascii="Arial" w:hAnsi="Arial"/>
        <w:color w:val="F2F2F2"/>
        <w:sz w:val="22"/>
      </w:rPr>
      <w:tblPr/>
      <w:tcPr>
        <w:shd w:val="clear" w:color="auto" w:fill="9BBB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BorderedLined-Accent4">
    <w:name w:val="Bordered &amp; Lined - Accent 4"/>
    <w:basedOn w:val="NormaleTabelle"/>
    <w:uiPriority w:val="99"/>
    <w:pPr>
      <w:spacing w:after="0" w:line="240" w:lineRule="auto"/>
    </w:pPr>
    <w:rPr>
      <w:color w:val="404040"/>
      <w:szCs w:val="20"/>
      <w:lang w:eastAsia="de-DE" w:bidi="ar-SA"/>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BorderedLined-Accent5">
    <w:name w:val="Bordered &amp; Lined - Accent 5"/>
    <w:basedOn w:val="NormaleTabelle"/>
    <w:uiPriority w:val="99"/>
    <w:pPr>
      <w:spacing w:after="0" w:line="240" w:lineRule="auto"/>
    </w:pPr>
    <w:rPr>
      <w:color w:val="404040"/>
      <w:szCs w:val="20"/>
      <w:lang w:eastAsia="de-DE" w:bidi="ar-SA"/>
    </w:rPr>
    <w:tblPr>
      <w:tblStyleRowBandSize w:val="1"/>
      <w:tblStyleColBandSize w:val="1"/>
      <w:tblBorders>
        <w:top w:val="single" w:sz="4" w:space="0" w:color="31849B"/>
        <w:left w:val="single" w:sz="4" w:space="0" w:color="31849B"/>
        <w:bottom w:val="single" w:sz="4" w:space="0" w:color="31849B"/>
        <w:right w:val="single" w:sz="4" w:space="0" w:color="31849B"/>
        <w:insideH w:val="single" w:sz="4" w:space="0" w:color="31849B"/>
        <w:insideV w:val="single" w:sz="4" w:space="0" w:color="31849B"/>
      </w:tblBorders>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BorderedLined-Accent6">
    <w:name w:val="Bordered &amp; Lined - Accent 6"/>
    <w:basedOn w:val="NormaleTabelle"/>
    <w:uiPriority w:val="99"/>
    <w:pPr>
      <w:spacing w:after="0" w:line="240" w:lineRule="auto"/>
    </w:pPr>
    <w:rPr>
      <w:color w:val="404040"/>
      <w:szCs w:val="20"/>
      <w:lang w:eastAsia="de-DE" w:bidi="ar-SA"/>
    </w:rPr>
    <w:tblPr>
      <w:tblStyleRowBandSize w:val="1"/>
      <w:tblStyleColBandSize w:val="1"/>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character" w:customStyle="1" w:styleId="FootnoteTextChar">
    <w:name w:val="Footnote Text Char"/>
    <w:basedOn w:val="Absatz-Standardschriftart"/>
    <w:uiPriority w:val="99"/>
    <w:semiHidden/>
    <w:rPr>
      <w:sz w:val="20"/>
    </w:rPr>
  </w:style>
  <w:style w:type="character" w:customStyle="1" w:styleId="Bullets">
    <w:name w:val="Bullets"/>
    <w:rPr>
      <w:rFonts w:ascii="OpenSymbol" w:eastAsia="OpenSymbol" w:hAnsi="OpenSymbol" w:cs="OpenSymbol"/>
    </w:rPr>
  </w:style>
  <w:style w:type="character" w:customStyle="1" w:styleId="InternetLink">
    <w:name w:val="Internet Link"/>
    <w:rPr>
      <w:color w:val="000080"/>
      <w:u w:val="single"/>
    </w:rPr>
  </w:style>
  <w:style w:type="character" w:customStyle="1" w:styleId="NumberingSymbols">
    <w:name w:val="Numbering Symbols"/>
  </w:style>
  <w:style w:type="paragraph" w:customStyle="1" w:styleId="Heading">
    <w:name w:val="Heading"/>
    <w:basedOn w:val="Standard"/>
    <w:next w:val="Textkrper"/>
    <w:pPr>
      <w:keepNext/>
      <w:spacing w:before="240" w:after="120"/>
    </w:pPr>
    <w:rPr>
      <w:rFonts w:ascii="Liberation Sans" w:eastAsia="Noto Sans CJK SC Regular" w:hAnsi="Liberation Sans" w:cs="FreeSans"/>
      <w:sz w:val="28"/>
      <w:szCs w:val="28"/>
    </w:rPr>
  </w:style>
  <w:style w:type="paragraph" w:styleId="Textkrper">
    <w:name w:val="Body Text"/>
    <w:basedOn w:val="Standard"/>
    <w:pPr>
      <w:spacing w:before="0" w:after="140" w:line="288" w:lineRule="auto"/>
    </w:pPr>
  </w:style>
  <w:style w:type="paragraph" w:styleId="Liste">
    <w:name w:val="List"/>
    <w:basedOn w:val="Textkrper"/>
    <w:rPr>
      <w:rFonts w:cs="FreeSans"/>
    </w:rPr>
  </w:style>
  <w:style w:type="paragraph" w:styleId="Beschriftung">
    <w:name w:val="caption"/>
    <w:basedOn w:val="Standard"/>
    <w:next w:val="Standard"/>
    <w:uiPriority w:val="35"/>
    <w:unhideWhenUsed/>
    <w:qFormat/>
    <w:rPr>
      <w:b/>
      <w:bCs/>
      <w:color w:val="2E74B5" w:themeColor="accent1" w:themeShade="BF"/>
      <w:sz w:val="16"/>
      <w:szCs w:val="16"/>
    </w:rPr>
  </w:style>
  <w:style w:type="paragraph" w:customStyle="1" w:styleId="Index">
    <w:name w:val="Index"/>
    <w:basedOn w:val="Standard"/>
    <w:rPr>
      <w:rFonts w:cs="FreeSans"/>
    </w:rPr>
  </w:style>
  <w:style w:type="paragraph" w:styleId="Titel">
    <w:name w:val="Title"/>
    <w:basedOn w:val="Standard"/>
    <w:next w:val="Standard"/>
    <w:uiPriority w:val="10"/>
    <w:qFormat/>
    <w:pPr>
      <w:spacing w:before="0" w:after="0"/>
    </w:pPr>
    <w:rPr>
      <w:rFonts w:ascii="Calibri Light" w:eastAsia="Calibri Light" w:hAnsi="Calibri Light" w:cs="Calibri Light"/>
      <w:caps/>
      <w:color w:val="5B9BD5" w:themeColor="accent1"/>
      <w:spacing w:val="10"/>
      <w:sz w:val="52"/>
      <w:szCs w:val="52"/>
    </w:rPr>
  </w:style>
  <w:style w:type="paragraph" w:styleId="Untertitel">
    <w:name w:val="Subtitle"/>
    <w:basedOn w:val="Standard"/>
    <w:next w:val="Standard"/>
    <w:uiPriority w:val="11"/>
    <w:qFormat/>
    <w:pPr>
      <w:spacing w:before="0" w:after="500" w:line="240" w:lineRule="auto"/>
    </w:pPr>
    <w:rPr>
      <w:caps/>
      <w:color w:val="595959" w:themeColor="text1" w:themeTint="A6"/>
      <w:spacing w:val="10"/>
      <w:sz w:val="21"/>
      <w:szCs w:val="21"/>
    </w:rPr>
  </w:style>
  <w:style w:type="paragraph" w:styleId="Kopfzeile">
    <w:name w:val="header"/>
    <w:basedOn w:val="Standard"/>
    <w:uiPriority w:val="99"/>
    <w:pPr>
      <w:tabs>
        <w:tab w:val="center" w:pos="4819"/>
        <w:tab w:val="right" w:pos="9638"/>
      </w:tabs>
    </w:pPr>
  </w:style>
  <w:style w:type="character" w:customStyle="1" w:styleId="berschrift1Zchn">
    <w:name w:val="Überschrift 1 Zchn"/>
    <w:basedOn w:val="Absatz-Standardschriftart"/>
    <w:uiPriority w:val="9"/>
    <w:rPr>
      <w:caps/>
      <w:color w:val="FFFFFF" w:themeColor="background1"/>
      <w:spacing w:val="15"/>
      <w:sz w:val="22"/>
      <w:szCs w:val="22"/>
      <w:shd w:val="clear" w:color="auto" w:fill="5B9BD5" w:themeFill="accent1"/>
    </w:rPr>
  </w:style>
  <w:style w:type="character" w:customStyle="1" w:styleId="berschrift2Zchn">
    <w:name w:val="Überschrift 2 Zchn"/>
    <w:basedOn w:val="Absatz-Standardschriftart"/>
    <w:uiPriority w:val="9"/>
    <w:rPr>
      <w:caps/>
      <w:spacing w:val="15"/>
      <w:shd w:val="clear" w:color="auto" w:fill="DEEAF6" w:themeFill="accent1" w:themeFillTint="33"/>
    </w:rPr>
  </w:style>
  <w:style w:type="character" w:customStyle="1" w:styleId="berschrift3Zchn">
    <w:name w:val="Überschrift 3 Zchn"/>
    <w:basedOn w:val="Absatz-Standardschriftart"/>
    <w:uiPriority w:val="9"/>
    <w:rPr>
      <w:caps/>
      <w:color w:val="1F4D78" w:themeColor="accent1" w:themeShade="7F"/>
      <w:spacing w:val="15"/>
    </w:rPr>
  </w:style>
  <w:style w:type="character" w:customStyle="1" w:styleId="berschrift4Zchn">
    <w:name w:val="Überschrift 4 Zchn"/>
    <w:basedOn w:val="Absatz-Standardschriftart"/>
    <w:uiPriority w:val="9"/>
    <w:rPr>
      <w:caps/>
      <w:color w:val="2E74B5" w:themeColor="accent1" w:themeShade="BF"/>
      <w:spacing w:val="10"/>
    </w:rPr>
  </w:style>
  <w:style w:type="character" w:customStyle="1" w:styleId="berschrift5Zchn">
    <w:name w:val="Überschrift 5 Zchn"/>
    <w:basedOn w:val="Absatz-Standardschriftart"/>
    <w:uiPriority w:val="9"/>
    <w:semiHidden/>
    <w:rPr>
      <w:caps/>
      <w:color w:val="2E74B5" w:themeColor="accent1" w:themeShade="BF"/>
      <w:spacing w:val="10"/>
    </w:rPr>
  </w:style>
  <w:style w:type="character" w:customStyle="1" w:styleId="berschrift6Zchn">
    <w:name w:val="Überschrift 6 Zchn"/>
    <w:basedOn w:val="Absatz-Standardschriftart"/>
    <w:uiPriority w:val="9"/>
    <w:semiHidden/>
    <w:rPr>
      <w:caps/>
      <w:color w:val="2E74B5" w:themeColor="accent1" w:themeShade="BF"/>
      <w:spacing w:val="10"/>
    </w:rPr>
  </w:style>
  <w:style w:type="character" w:customStyle="1" w:styleId="berschrift7Zchn">
    <w:name w:val="Überschrift 7 Zchn"/>
    <w:basedOn w:val="Absatz-Standardschriftart"/>
    <w:uiPriority w:val="9"/>
    <w:semiHidden/>
    <w:rPr>
      <w:caps/>
      <w:color w:val="2E74B5" w:themeColor="accent1" w:themeShade="BF"/>
      <w:spacing w:val="10"/>
    </w:rPr>
  </w:style>
  <w:style w:type="character" w:customStyle="1" w:styleId="berschrift8Zchn">
    <w:name w:val="Überschrift 8 Zchn"/>
    <w:basedOn w:val="Absatz-Standardschriftart"/>
    <w:uiPriority w:val="9"/>
    <w:semiHidden/>
    <w:rPr>
      <w:caps/>
      <w:spacing w:val="10"/>
      <w:sz w:val="18"/>
      <w:szCs w:val="18"/>
    </w:rPr>
  </w:style>
  <w:style w:type="character" w:customStyle="1" w:styleId="berschrift9Zchn">
    <w:name w:val="Überschrift 9 Zchn"/>
    <w:basedOn w:val="Absatz-Standardschriftart"/>
    <w:uiPriority w:val="9"/>
    <w:semiHidden/>
    <w:rPr>
      <w:i/>
      <w:iCs/>
      <w:caps/>
      <w:spacing w:val="10"/>
      <w:sz w:val="18"/>
      <w:szCs w:val="18"/>
    </w:rPr>
  </w:style>
  <w:style w:type="character" w:customStyle="1" w:styleId="TitelZchn">
    <w:name w:val="Titel Zchn"/>
    <w:basedOn w:val="Absatz-Standardschriftart"/>
    <w:uiPriority w:val="10"/>
    <w:rPr>
      <w:rFonts w:ascii="Calibri Light" w:eastAsia="Calibri Light" w:hAnsi="Calibri Light" w:cs="Calibri Light"/>
      <w:caps/>
      <w:color w:val="5B9BD5" w:themeColor="accent1"/>
      <w:spacing w:val="10"/>
      <w:sz w:val="52"/>
      <w:szCs w:val="52"/>
    </w:rPr>
  </w:style>
  <w:style w:type="character" w:customStyle="1" w:styleId="UntertitelZchn">
    <w:name w:val="Untertitel Zchn"/>
    <w:basedOn w:val="Absatz-Standardschriftart"/>
    <w:uiPriority w:val="11"/>
    <w:rPr>
      <w:caps/>
      <w:color w:val="595959" w:themeColor="text1" w:themeTint="A6"/>
      <w:spacing w:val="10"/>
      <w:sz w:val="21"/>
      <w:szCs w:val="21"/>
    </w:rPr>
  </w:style>
  <w:style w:type="character" w:styleId="Fett">
    <w:name w:val="Strong"/>
    <w:uiPriority w:val="22"/>
    <w:qFormat/>
    <w:rPr>
      <w:b/>
      <w:bCs/>
    </w:rPr>
  </w:style>
  <w:style w:type="character" w:styleId="Hervorhebung">
    <w:name w:val="Emphasis"/>
    <w:uiPriority w:val="20"/>
    <w:qFormat/>
    <w:rPr>
      <w:caps/>
      <w:color w:val="1F4D78" w:themeColor="accent1" w:themeShade="7F"/>
      <w:spacing w:val="5"/>
    </w:rPr>
  </w:style>
  <w:style w:type="paragraph" w:styleId="KeinLeerraum">
    <w:name w:val="No Spacing"/>
    <w:uiPriority w:val="1"/>
    <w:qFormat/>
    <w:pPr>
      <w:spacing w:after="0" w:line="240" w:lineRule="auto"/>
    </w:pPr>
  </w:style>
  <w:style w:type="paragraph" w:styleId="Zitat">
    <w:name w:val="Quote"/>
    <w:basedOn w:val="Standard"/>
    <w:next w:val="Standard"/>
    <w:uiPriority w:val="29"/>
    <w:qFormat/>
    <w:rPr>
      <w:i/>
      <w:iCs/>
      <w:sz w:val="24"/>
      <w:szCs w:val="24"/>
    </w:rPr>
  </w:style>
  <w:style w:type="character" w:customStyle="1" w:styleId="AnfhrungszeichenZchn">
    <w:name w:val="Anführungszeichen Zchn"/>
    <w:basedOn w:val="Absatz-Standardschriftart"/>
    <w:uiPriority w:val="29"/>
    <w:rPr>
      <w:i/>
      <w:iCs/>
      <w:sz w:val="24"/>
      <w:szCs w:val="24"/>
    </w:rPr>
  </w:style>
  <w:style w:type="paragraph" w:styleId="IntensivesZitat">
    <w:name w:val="Intense Quote"/>
    <w:basedOn w:val="Standard"/>
    <w:next w:val="Standard"/>
    <w:uiPriority w:val="30"/>
    <w:qFormat/>
    <w:pPr>
      <w:spacing w:before="240" w:after="240" w:line="240" w:lineRule="auto"/>
      <w:ind w:left="1080" w:right="1080"/>
      <w:jc w:val="center"/>
    </w:pPr>
    <w:rPr>
      <w:color w:val="5B9BD5" w:themeColor="accent1"/>
      <w:sz w:val="24"/>
      <w:szCs w:val="24"/>
    </w:rPr>
  </w:style>
  <w:style w:type="character" w:customStyle="1" w:styleId="IntensivesAnfhrungszeichenZchn">
    <w:name w:val="Intensives Anführungszeichen Zchn"/>
    <w:basedOn w:val="Absatz-Standardschriftart"/>
    <w:uiPriority w:val="30"/>
    <w:rPr>
      <w:color w:val="5B9BD5" w:themeColor="accent1"/>
      <w:sz w:val="24"/>
      <w:szCs w:val="24"/>
    </w:rPr>
  </w:style>
  <w:style w:type="character" w:styleId="SchwacheHervorhebung">
    <w:name w:val="Subtle Emphasis"/>
    <w:uiPriority w:val="19"/>
    <w:qFormat/>
    <w:rPr>
      <w:i/>
      <w:iCs/>
      <w:color w:val="1F4D78" w:themeColor="accent1" w:themeShade="7F"/>
    </w:rPr>
  </w:style>
  <w:style w:type="character" w:styleId="IntensiveHervorhebung">
    <w:name w:val="Intense Emphasis"/>
    <w:uiPriority w:val="21"/>
    <w:qFormat/>
    <w:rPr>
      <w:b/>
      <w:bCs/>
      <w:caps/>
      <w:color w:val="1F4D78" w:themeColor="accent1" w:themeShade="7F"/>
      <w:spacing w:val="10"/>
    </w:rPr>
  </w:style>
  <w:style w:type="character" w:styleId="SchwacherVerweis">
    <w:name w:val="Subtle Reference"/>
    <w:uiPriority w:val="31"/>
    <w:qFormat/>
    <w:rPr>
      <w:b/>
      <w:bCs/>
      <w:color w:val="5B9BD5" w:themeColor="accent1"/>
    </w:rPr>
  </w:style>
  <w:style w:type="character" w:styleId="IntensiverVerweis">
    <w:name w:val="Intense Reference"/>
    <w:uiPriority w:val="32"/>
    <w:qFormat/>
    <w:rPr>
      <w:b/>
      <w:bCs/>
      <w:i/>
      <w:iCs/>
      <w:caps/>
      <w:color w:val="5B9BD5" w:themeColor="accent1"/>
    </w:rPr>
  </w:style>
  <w:style w:type="character" w:styleId="Buchtitel">
    <w:name w:val="Book Title"/>
    <w:uiPriority w:val="33"/>
    <w:qFormat/>
    <w:rPr>
      <w:b/>
      <w:bCs/>
      <w:i/>
      <w:iCs/>
      <w:spacing w:val="0"/>
    </w:rPr>
  </w:style>
  <w:style w:type="paragraph" w:styleId="Inhaltsverzeichnisberschrift">
    <w:name w:val="TOC Heading"/>
    <w:basedOn w:val="berschrift1"/>
    <w:next w:val="Standard"/>
    <w:uiPriority w:val="39"/>
    <w:semiHidden/>
    <w:unhideWhenUsed/>
    <w:qFormat/>
  </w:style>
  <w:style w:type="paragraph" w:styleId="Fuzeile">
    <w:name w:val="footer"/>
    <w:basedOn w:val="Standard"/>
    <w:uiPriority w:val="99"/>
    <w:unhideWhenUsed/>
    <w:pPr>
      <w:tabs>
        <w:tab w:val="center" w:pos="4536"/>
        <w:tab w:val="right" w:pos="9072"/>
      </w:tabs>
      <w:spacing w:before="0" w:after="0" w:line="240" w:lineRule="auto"/>
    </w:pPr>
    <w:rPr>
      <w:rFonts w:cs="Mangal"/>
      <w:szCs w:val="18"/>
    </w:rPr>
  </w:style>
  <w:style w:type="character" w:customStyle="1" w:styleId="FuzeileZchn">
    <w:name w:val="Fußzeile Zchn"/>
    <w:basedOn w:val="Absatz-Standardschriftart"/>
    <w:uiPriority w:val="99"/>
    <w:rPr>
      <w:rFonts w:cs="Mangal"/>
      <w:szCs w:val="18"/>
    </w:rPr>
  </w:style>
  <w:style w:type="character" w:customStyle="1" w:styleId="KopfzeileZchn">
    <w:name w:val="Kopfzeile Zchn"/>
    <w:basedOn w:val="Absatz-Standardschriftart"/>
    <w:uiPriority w:val="99"/>
  </w:style>
  <w:style w:type="character" w:styleId="Seitenzahl">
    <w:name w:val="page number"/>
    <w:basedOn w:val="Absatz-Standardschriftart"/>
    <w:uiPriority w:val="99"/>
    <w:unhideWhenUsed/>
  </w:style>
  <w:style w:type="paragraph" w:styleId="Funotentext">
    <w:name w:val="footnote text"/>
    <w:basedOn w:val="Standard"/>
    <w:uiPriority w:val="99"/>
    <w:semiHidden/>
    <w:unhideWhenUsed/>
    <w:pPr>
      <w:spacing w:before="0" w:after="0" w:line="240" w:lineRule="auto"/>
    </w:pPr>
    <w:rPr>
      <w:rFonts w:cs="Mangal"/>
      <w:szCs w:val="18"/>
    </w:rPr>
  </w:style>
  <w:style w:type="character" w:customStyle="1" w:styleId="FunotentextZchn">
    <w:name w:val="Fußnotentext Zchn"/>
    <w:basedOn w:val="Absatz-Standardschriftart"/>
    <w:uiPriority w:val="99"/>
    <w:semiHidden/>
    <w:rPr>
      <w:rFonts w:cs="Mangal"/>
      <w:szCs w:val="18"/>
    </w:rPr>
  </w:style>
  <w:style w:type="character" w:styleId="Funotenzeichen">
    <w:name w:val="footnote reference"/>
    <w:basedOn w:val="Absatz-Standardschriftart"/>
    <w:uiPriority w:val="99"/>
    <w:semiHidden/>
    <w:unhideWhenUsed/>
    <w:rPr>
      <w:vertAlign w:val="superscript"/>
    </w:rPr>
  </w:style>
  <w:style w:type="character" w:styleId="Hyperlink">
    <w:name w:val="Hyperlink"/>
    <w:basedOn w:val="Absatz-Standardschriftart"/>
    <w:uiPriority w:val="99"/>
    <w:unhideWhenUsed/>
    <w:rPr>
      <w:color w:val="0563C1" w:themeColor="hyperlink"/>
      <w:u w:val="single"/>
    </w:rPr>
  </w:style>
  <w:style w:type="paragraph" w:styleId="Listenabsatz">
    <w:name w:val="List Paragraph"/>
    <w:basedOn w:val="Standard"/>
    <w:uiPriority w:val="34"/>
    <w:qFormat/>
    <w:pPr>
      <w:ind w:left="720"/>
      <w:contextualSpacing/>
    </w:pPr>
    <w:rPr>
      <w:rFonts w:cs="Mangal"/>
      <w:szCs w:val="18"/>
    </w:rPr>
  </w:style>
  <w:style w:type="paragraph" w:styleId="Sprechblasentext">
    <w:name w:val="Balloon Text"/>
    <w:basedOn w:val="Standard"/>
    <w:uiPriority w:val="99"/>
    <w:semiHidden/>
    <w:unhideWhenUsed/>
    <w:pPr>
      <w:spacing w:before="0" w:after="0" w:line="240" w:lineRule="auto"/>
    </w:pPr>
    <w:rPr>
      <w:rFonts w:ascii="Tahoma" w:hAnsi="Tahoma" w:cs="Mangal"/>
      <w:sz w:val="16"/>
      <w:szCs w:val="14"/>
    </w:rPr>
  </w:style>
  <w:style w:type="character" w:customStyle="1" w:styleId="SprechblasentextZchn">
    <w:name w:val="Sprechblasentext Zchn"/>
    <w:basedOn w:val="Absatz-Standardschriftart"/>
    <w:uiPriority w:val="99"/>
    <w:semiHidden/>
    <w:rPr>
      <w:rFonts w:ascii="Tahoma" w:hAnsi="Tahoma" w:cs="Mangal"/>
      <w:sz w:val="16"/>
      <w:szCs w:val="14"/>
    </w:rPr>
  </w:style>
  <w:style w:type="character" w:styleId="HTMLZitat">
    <w:name w:val="HTML Cite"/>
    <w:basedOn w:val="Absatz-Standardschriftart"/>
    <w:uiPriority w:val="99"/>
    <w:semiHidden/>
    <w:unhideWhenUsed/>
    <w:rPr>
      <w:i/>
      <w:iCs/>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uiPriority w:val="99"/>
    <w:semiHidden/>
    <w:unhideWhenUsed/>
    <w:pPr>
      <w:spacing w:line="240" w:lineRule="auto"/>
    </w:pPr>
    <w:rPr>
      <w:rFonts w:cs="Mangal"/>
      <w:szCs w:val="18"/>
    </w:rPr>
  </w:style>
  <w:style w:type="character" w:customStyle="1" w:styleId="KommentartextZchn">
    <w:name w:val="Kommentartext Zchn"/>
    <w:basedOn w:val="Absatz-Standardschriftart"/>
    <w:uiPriority w:val="99"/>
    <w:semiHidden/>
    <w:rPr>
      <w:rFonts w:cs="Mangal"/>
      <w:szCs w:val="18"/>
    </w:rPr>
  </w:style>
  <w:style w:type="paragraph" w:styleId="Kommentarthema">
    <w:name w:val="annotation subject"/>
    <w:basedOn w:val="Kommentartext"/>
    <w:next w:val="Kommentartext"/>
    <w:uiPriority w:val="99"/>
    <w:semiHidden/>
    <w:unhideWhenUsed/>
    <w:rPr>
      <w:b/>
      <w:bCs/>
    </w:rPr>
  </w:style>
  <w:style w:type="character" w:customStyle="1" w:styleId="KommentarthemaZchn">
    <w:name w:val="Kommentarthema Zchn"/>
    <w:basedOn w:val="KommentartextZchn"/>
    <w:uiPriority w:val="99"/>
    <w:semiHidden/>
    <w:rPr>
      <w:rFonts w:cs="Mangal"/>
      <w:b/>
      <w:bCs/>
      <w:szCs w:val="18"/>
    </w:rPr>
  </w:style>
  <w:style w:type="table" w:styleId="Tabellenraster">
    <w:name w:val="Table Grid"/>
    <w:basedOn w:val="NormaleTabelle"/>
    <w:uiPriority w:val="39"/>
    <w:pPr>
      <w:spacing w:before="0"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BesuchterLink">
    <w:name w:val="FollowedHyperlink"/>
    <w:basedOn w:val="Absatz-Standardschriftart"/>
    <w:uiPriority w:val="99"/>
    <w:semiHidden/>
    <w:unhideWhenUsed/>
    <w:rPr>
      <w:color w:val="954F72" w:themeColor="followedHyperlink"/>
      <w:u w:val="single"/>
    </w:rPr>
  </w:style>
  <w:style w:type="paragraph" w:customStyle="1" w:styleId="SchriftOS">
    <w:name w:val="Schrift OS"/>
    <w:basedOn w:val="Standard"/>
    <w:pPr>
      <w:numPr>
        <w:numId w:val="9"/>
      </w:numPr>
      <w:spacing w:before="0" w:after="0" w:line="240" w:lineRule="auto"/>
    </w:pPr>
    <w:rPr>
      <w:rFonts w:eastAsia="Arial Unicode MS"/>
      <w:color w:val="000000"/>
      <w:sz w:val="22"/>
      <w:lang w:eastAsia="de-DE" w:bidi="ar-SA"/>
    </w:rPr>
  </w:style>
  <w:style w:type="paragraph" w:customStyle="1" w:styleId="berschriftOS">
    <w:name w:val="!Überschrift OS"/>
    <w:basedOn w:val="berschrift3"/>
    <w:qFormat/>
    <w:pPr>
      <w:keepNext/>
      <w:keepLines/>
      <w:pBdr>
        <w:top w:val="none" w:sz="4" w:space="0" w:color="000000"/>
      </w:pBdr>
      <w:spacing w:before="40" w:line="240" w:lineRule="auto"/>
    </w:pPr>
    <w:rPr>
      <w:rFonts w:ascii="Calibri Light" w:eastAsia="Calibri Light" w:hAnsi="Calibri Light" w:cs="Calibri Light"/>
      <w:b/>
      <w:caps w:val="0"/>
      <w:color w:val="000000" w:themeColor="text1"/>
      <w:spacing w:val="0"/>
      <w:sz w:val="24"/>
      <w:szCs w:val="24"/>
      <w:lang w:eastAsia="de-DE" w:bidi="ar-SA"/>
    </w:rPr>
  </w:style>
  <w:style w:type="character" w:customStyle="1" w:styleId="berschriftOSZchn">
    <w:name w:val="!Überschrift OS Zchn"/>
    <w:basedOn w:val="berschrift3Zchn"/>
    <w:rPr>
      <w:rFonts w:ascii="Calibri Light" w:eastAsia="Calibri Light" w:hAnsi="Calibri Light" w:cs="Calibri Light"/>
      <w:b/>
      <w:caps/>
      <w:color w:val="000000" w:themeColor="text1"/>
      <w:spacing w:val="15"/>
      <w:sz w:val="24"/>
      <w:szCs w:val="24"/>
      <w:lang w:eastAsia="de-DE" w:bidi="ar-SA"/>
    </w:rPr>
  </w:style>
  <w:style w:type="character" w:customStyle="1" w:styleId="Hyperlink0">
    <w:name w:val="Hyperlink.0"/>
    <w:basedOn w:val="Hyperlink"/>
    <w:rPr>
      <w:color w:val="0563C1" w:themeColor="hyperlink"/>
      <w:u w:val="single"/>
    </w:rPr>
  </w:style>
  <w:style w:type="character" w:customStyle="1" w:styleId="TextkrperZchn">
    <w:name w:val="Textkörper Zchn"/>
    <w:basedOn w:val="Absatz-Standardschriftart"/>
  </w:style>
  <w:style w:type="paragraph" w:styleId="StandardWeb">
    <w:name w:val="Normal (Web)"/>
    <w:basedOn w:val="Standard"/>
    <w:uiPriority w:val="99"/>
    <w:semiHidden/>
    <w:unhideWhenUsed/>
    <w:pPr>
      <w:spacing w:beforeAutospacing="1" w:after="100" w:afterAutospacing="1" w:line="240" w:lineRule="auto"/>
    </w:pPr>
    <w:rPr>
      <w:rFonts w:ascii="Times New Roman" w:eastAsia="Times New Roman" w:hAnsi="Times New Roman" w:cs="Times New Roman"/>
      <w:sz w:val="24"/>
      <w:szCs w:val="24"/>
      <w:lang w:eastAsia="de-DE" w:bidi="ar-SA"/>
    </w:rPr>
  </w:style>
  <w:style w:type="paragraph" w:styleId="berarbeitung">
    <w:name w:val="Revision"/>
    <w:hidden/>
    <w:uiPriority w:val="99"/>
    <w:semiHidden/>
    <w:pPr>
      <w:spacing w:before="0" w:after="0" w:line="240" w:lineRule="auto"/>
    </w:pPr>
    <w:rPr>
      <w:rFonts w:cs="Mangal"/>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help.osf.io/m/registrations/l/524206-registration-forms" TargetMode="External"/><Relationship Id="rId18" Type="http://schemas.openxmlformats.org/officeDocument/2006/relationships/hyperlink" Target="https://www.youtube.com/watch?v=EnKkGO3OM9c" TargetMode="External"/><Relationship Id="rId26" Type="http://schemas.openxmlformats.org/officeDocument/2006/relationships/image" Target="media/image4.png"/><Relationship Id="rId39" Type="http://schemas.openxmlformats.org/officeDocument/2006/relationships/image" Target="media/image17.png"/><Relationship Id="rId21" Type="http://schemas.openxmlformats.org/officeDocument/2006/relationships/image" Target="media/image2.png"/><Relationship Id="rId34" Type="http://schemas.openxmlformats.org/officeDocument/2006/relationships/image" Target="media/image12.png"/><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image" Target="media/image33.png"/><Relationship Id="rId63" Type="http://schemas.openxmlformats.org/officeDocument/2006/relationships/image" Target="media/image41.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osf.io/yd487/" TargetMode="External"/><Relationship Id="rId29" Type="http://schemas.openxmlformats.org/officeDocument/2006/relationships/image" Target="media/image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psyarxiv.com/mgxyg" TargetMode="External"/><Relationship Id="rId24" Type="http://schemas.openxmlformats.org/officeDocument/2006/relationships/image" Target="media/image3.png"/><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image" Target="media/image31.png"/><Relationship Id="rId58" Type="http://schemas.openxmlformats.org/officeDocument/2006/relationships/image" Target="media/image36.png"/><Relationship Id="rId66"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zotero.org/groups/osf/items/collectionKey/KEJP68G9" TargetMode="External"/><Relationship Id="rId23" Type="http://schemas.openxmlformats.org/officeDocument/2006/relationships/hyperlink" Target="https://cos.io/our-services/prereg-more-information/" TargetMode="Externa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image" Target="media/image27.png"/><Relationship Id="rId57" Type="http://schemas.openxmlformats.org/officeDocument/2006/relationships/image" Target="media/image35.png"/><Relationship Id="rId61" Type="http://schemas.openxmlformats.org/officeDocument/2006/relationships/image" Target="media/image39.png"/><Relationship Id="rId10" Type="http://schemas.openxmlformats.org/officeDocument/2006/relationships/hyperlink" Target="http://osf.io/preprints/bitss/qemkz" TargetMode="External"/><Relationship Id="rId19" Type="http://schemas.openxmlformats.org/officeDocument/2006/relationships/hyperlink" Target="http://help.osf.io/m/registrations/l/524206-registration-forms" TargetMode="External"/><Relationship Id="rId31" Type="http://schemas.openxmlformats.org/officeDocument/2006/relationships/image" Target="media/image9.png"/><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image" Target="media/image38.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doi.org/10.20316/ESE.2017.43.018" TargetMode="External"/><Relationship Id="rId14" Type="http://schemas.openxmlformats.org/officeDocument/2006/relationships/hyperlink" Target="https://cos.io/rr/" TargetMode="External"/><Relationship Id="rId22" Type="http://schemas.openxmlformats.org/officeDocument/2006/relationships/hyperlink" Target="https://cos.io/our-services/prereg-more-information/"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image" Target="media/image34.png"/><Relationship Id="rId64" Type="http://schemas.openxmlformats.org/officeDocument/2006/relationships/header" Target="header1.xml"/><Relationship Id="rId8" Type="http://schemas.openxmlformats.org/officeDocument/2006/relationships/hyperlink" Target="http://osf.io/2dxu5" TargetMode="External"/><Relationship Id="rId51" Type="http://schemas.openxmlformats.org/officeDocument/2006/relationships/image" Target="media/image29.png"/><Relationship Id="rId3" Type="http://schemas.openxmlformats.org/officeDocument/2006/relationships/settings" Target="settings.xml"/><Relationship Id="rId12" Type="http://schemas.openxmlformats.org/officeDocument/2006/relationships/hyperlink" Target="https://cos.io/prereg/" TargetMode="External"/><Relationship Id="rId17" Type="http://schemas.openxmlformats.org/officeDocument/2006/relationships/hyperlink" Target="https://docs.google.com/presentation/d/1MJ-kqfSzd34iO9dW5saRLHW1xq3n2Tgm_18K4uTvdfY/edit" TargetMode="External"/><Relationship Id="rId25" Type="http://schemas.openxmlformats.org/officeDocument/2006/relationships/hyperlink" Target="https://cos.io/rr/?_ga=1.182696367.885338256.1493454749" TargetMode="External"/><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image" Target="media/image37.png"/><Relationship Id="rId67" Type="http://schemas.microsoft.com/office/2016/09/relationships/commentsIds" Target="commentsIds.xml"/><Relationship Id="rId20" Type="http://schemas.openxmlformats.org/officeDocument/2006/relationships/hyperlink" Target="http://help.osf.io/m/registrations/l/524206-registration-forms" TargetMode="External"/><Relationship Id="rId41" Type="http://schemas.openxmlformats.org/officeDocument/2006/relationships/image" Target="media/image19.png"/><Relationship Id="rId54" Type="http://schemas.openxmlformats.org/officeDocument/2006/relationships/image" Target="media/image32.png"/><Relationship Id="rId62"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Pages>
  <Words>3023</Words>
  <Characters>19051</Characters>
  <Application>Microsoft Office Word</Application>
  <DocSecurity>0</DocSecurity>
  <Lines>158</Lines>
  <Paragraphs>44</Paragraphs>
  <ScaleCrop>false</ScaleCrop>
  <HeadingPairs>
    <vt:vector size="2" baseType="variant">
      <vt:variant>
        <vt:lpstr>Titel</vt:lpstr>
      </vt:variant>
      <vt:variant>
        <vt:i4>1</vt:i4>
      </vt:variant>
    </vt:vector>
  </HeadingPairs>
  <TitlesOfParts>
    <vt:vector size="1" baseType="lpstr">
      <vt:lpstr/>
    </vt:vector>
  </TitlesOfParts>
  <Company>WWU Muenster</Company>
  <LinksUpToDate>false</LinksUpToDate>
  <CharactersWithSpaces>22030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Mitja Back</dc:creator>
  <cp:lastModifiedBy>Mitja Back</cp:lastModifiedBy>
  <cp:revision>6</cp:revision>
  <dcterms:created xsi:type="dcterms:W3CDTF">2018-02-25T15:05:00Z</dcterms:created>
  <dcterms:modified xsi:type="dcterms:W3CDTF">2018-02-25T15:26:00Z</dcterms:modified>
</cp:coreProperties>
</file>